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52" w:rsidRPr="008E3A52" w:rsidRDefault="008E3A52" w:rsidP="008E3A52">
      <w:pPr>
        <w:pStyle w:val="VSUAuthors"/>
        <w:rPr>
          <w:lang w:val="bg-BG"/>
        </w:rPr>
      </w:pPr>
      <w:r w:rsidRPr="008E3A52">
        <w:rPr>
          <w:lang w:val="bg-BG"/>
        </w:rPr>
        <w:t>TITLE OF THE REPORT</w:t>
      </w:r>
    </w:p>
    <w:p w:rsidR="00AD3E9D" w:rsidRPr="006147D8" w:rsidRDefault="008E3A52" w:rsidP="008E3A52">
      <w:pPr>
        <w:pStyle w:val="VSUAuthors"/>
        <w:rPr>
          <w:lang w:val="ru-RU"/>
        </w:rPr>
      </w:pPr>
      <w:r w:rsidRPr="008E3A52">
        <w:rPr>
          <w:lang w:val="bg-BG"/>
        </w:rPr>
        <w:t>(BULGARIAN LANGUAGE, MAIN LETTERS, TIMES NEW ROMAN 14 BOLD, CENTRAL TEXT)</w:t>
      </w:r>
    </w:p>
    <w:p w:rsidR="00AD3E9D" w:rsidRDefault="00AD3E9D" w:rsidP="00AD3E9D">
      <w:pPr>
        <w:pStyle w:val="VSUAuthors"/>
        <w:rPr>
          <w:lang w:val="bg-BG"/>
        </w:rPr>
      </w:pPr>
    </w:p>
    <w:p w:rsidR="00AD3E9D" w:rsidRPr="00BC1458" w:rsidRDefault="008E3A52" w:rsidP="00AD3E9D">
      <w:pPr>
        <w:pStyle w:val="VSUAuthors"/>
        <w:rPr>
          <w:szCs w:val="24"/>
          <w:lang w:val="bg-BG"/>
        </w:rPr>
      </w:pPr>
      <w:proofErr w:type="spellStart"/>
      <w:r w:rsidRPr="008E3A52">
        <w:rPr>
          <w:lang w:val="bg-BG"/>
        </w:rPr>
        <w:t>academic</w:t>
      </w:r>
      <w:proofErr w:type="spellEnd"/>
      <w:r w:rsidRPr="008E3A52">
        <w:rPr>
          <w:lang w:val="bg-BG"/>
        </w:rPr>
        <w:t xml:space="preserve"> </w:t>
      </w:r>
      <w:proofErr w:type="spellStart"/>
      <w:r w:rsidRPr="008E3A52">
        <w:rPr>
          <w:lang w:val="bg-BG"/>
        </w:rPr>
        <w:t>rank</w:t>
      </w:r>
      <w:proofErr w:type="spellEnd"/>
      <w:r w:rsidRPr="008E3A52">
        <w:rPr>
          <w:lang w:val="bg-BG"/>
        </w:rPr>
        <w:t xml:space="preserve">, </w:t>
      </w:r>
      <w:proofErr w:type="spellStart"/>
      <w:r w:rsidRPr="008E3A52">
        <w:rPr>
          <w:lang w:val="bg-BG"/>
        </w:rPr>
        <w:t>scientific</w:t>
      </w:r>
      <w:proofErr w:type="spellEnd"/>
      <w:r w:rsidRPr="008E3A52">
        <w:rPr>
          <w:lang w:val="bg-BG"/>
        </w:rPr>
        <w:t xml:space="preserve"> </w:t>
      </w:r>
      <w:proofErr w:type="spellStart"/>
      <w:r w:rsidRPr="008E3A52">
        <w:rPr>
          <w:lang w:val="bg-BG"/>
        </w:rPr>
        <w:t>degree</w:t>
      </w:r>
      <w:proofErr w:type="spellEnd"/>
      <w:r w:rsidRPr="008E3A52">
        <w:rPr>
          <w:lang w:val="bg-BG"/>
        </w:rPr>
        <w:t xml:space="preserve">, </w:t>
      </w:r>
      <w:proofErr w:type="spellStart"/>
      <w:r w:rsidRPr="008E3A52">
        <w:rPr>
          <w:lang w:val="bg-BG"/>
        </w:rPr>
        <w:t>name</w:t>
      </w:r>
      <w:proofErr w:type="spellEnd"/>
      <w:r w:rsidRPr="008E3A52">
        <w:rPr>
          <w:lang w:val="bg-BG"/>
        </w:rPr>
        <w:t xml:space="preserve"> </w:t>
      </w:r>
      <w:proofErr w:type="spellStart"/>
      <w:r w:rsidRPr="008E3A52">
        <w:rPr>
          <w:lang w:val="bg-BG"/>
        </w:rPr>
        <w:t>and</w:t>
      </w:r>
      <w:proofErr w:type="spellEnd"/>
      <w:r w:rsidRPr="008E3A52">
        <w:rPr>
          <w:lang w:val="bg-BG"/>
        </w:rPr>
        <w:t xml:space="preserve"> </w:t>
      </w:r>
      <w:proofErr w:type="spellStart"/>
      <w:r w:rsidRPr="008E3A52">
        <w:rPr>
          <w:lang w:val="bg-BG"/>
        </w:rPr>
        <w:t>surname</w:t>
      </w:r>
      <w:proofErr w:type="spellEnd"/>
      <w:r w:rsidRPr="008E3A52">
        <w:rPr>
          <w:lang w:val="bg-BG"/>
        </w:rPr>
        <w:t xml:space="preserve"> </w:t>
      </w:r>
      <w:proofErr w:type="spellStart"/>
      <w:r w:rsidRPr="008E3A52">
        <w:rPr>
          <w:lang w:val="bg-BG"/>
        </w:rPr>
        <w:t>of</w:t>
      </w:r>
      <w:proofErr w:type="spellEnd"/>
      <w:r w:rsidRPr="008E3A52">
        <w:rPr>
          <w:lang w:val="bg-BG"/>
        </w:rPr>
        <w:t xml:space="preserve"> </w:t>
      </w:r>
      <w:proofErr w:type="spellStart"/>
      <w:r w:rsidRPr="008E3A52">
        <w:rPr>
          <w:lang w:val="bg-BG"/>
        </w:rPr>
        <w:t>the</w:t>
      </w:r>
      <w:proofErr w:type="spellEnd"/>
      <w:r w:rsidRPr="008E3A52">
        <w:rPr>
          <w:lang w:val="bg-BG"/>
        </w:rPr>
        <w:t xml:space="preserve"> </w:t>
      </w:r>
      <w:proofErr w:type="spellStart"/>
      <w:r w:rsidRPr="008E3A52">
        <w:rPr>
          <w:lang w:val="bg-BG"/>
        </w:rPr>
        <w:t>author</w:t>
      </w:r>
      <w:proofErr w:type="spellEnd"/>
      <w:r w:rsidRPr="008E3A52">
        <w:rPr>
          <w:lang w:val="bg-BG"/>
        </w:rPr>
        <w:t xml:space="preserve">, </w:t>
      </w:r>
      <w:proofErr w:type="spellStart"/>
      <w:r w:rsidRPr="008E3A52">
        <w:rPr>
          <w:lang w:val="bg-BG"/>
        </w:rPr>
        <w:t>place</w:t>
      </w:r>
      <w:proofErr w:type="spellEnd"/>
      <w:r w:rsidRPr="008E3A52">
        <w:rPr>
          <w:lang w:val="bg-BG"/>
        </w:rPr>
        <w:t xml:space="preserve"> </w:t>
      </w:r>
      <w:proofErr w:type="spellStart"/>
      <w:r w:rsidRPr="008E3A52">
        <w:rPr>
          <w:lang w:val="bg-BG"/>
        </w:rPr>
        <w:t>of</w:t>
      </w:r>
      <w:proofErr w:type="spellEnd"/>
      <w:r w:rsidRPr="008E3A52">
        <w:rPr>
          <w:lang w:val="bg-BG"/>
        </w:rPr>
        <w:t xml:space="preserve"> </w:t>
      </w:r>
      <w:proofErr w:type="spellStart"/>
      <w:r w:rsidRPr="008E3A52">
        <w:rPr>
          <w:lang w:val="bg-BG"/>
        </w:rPr>
        <w:t>work</w:t>
      </w:r>
      <w:proofErr w:type="spellEnd"/>
      <w:r w:rsidRPr="008E3A52">
        <w:rPr>
          <w:lang w:val="bg-BG"/>
        </w:rPr>
        <w:t xml:space="preserve"> (</w:t>
      </w:r>
      <w:proofErr w:type="spellStart"/>
      <w:r w:rsidRPr="008E3A52">
        <w:rPr>
          <w:lang w:val="bg-BG"/>
        </w:rPr>
        <w:t>Times</w:t>
      </w:r>
      <w:proofErr w:type="spellEnd"/>
      <w:r w:rsidRPr="008E3A52">
        <w:rPr>
          <w:lang w:val="bg-BG"/>
        </w:rPr>
        <w:t xml:space="preserve"> New </w:t>
      </w:r>
      <w:proofErr w:type="spellStart"/>
      <w:r w:rsidRPr="008E3A52">
        <w:rPr>
          <w:lang w:val="bg-BG"/>
        </w:rPr>
        <w:t>Roman</w:t>
      </w:r>
      <w:proofErr w:type="spellEnd"/>
      <w:r w:rsidRPr="008E3A52">
        <w:rPr>
          <w:lang w:val="bg-BG"/>
        </w:rPr>
        <w:t xml:space="preserve">, 12 </w:t>
      </w:r>
      <w:proofErr w:type="spellStart"/>
      <w:r w:rsidRPr="008E3A52">
        <w:rPr>
          <w:lang w:val="bg-BG"/>
        </w:rPr>
        <w:t>pt</w:t>
      </w:r>
      <w:proofErr w:type="spellEnd"/>
      <w:r w:rsidRPr="008E3A52">
        <w:rPr>
          <w:lang w:val="bg-BG"/>
        </w:rPr>
        <w:t xml:space="preserve">, </w:t>
      </w:r>
      <w:proofErr w:type="spellStart"/>
      <w:r w:rsidRPr="008E3A52">
        <w:rPr>
          <w:lang w:val="bg-BG"/>
        </w:rPr>
        <w:t>centered</w:t>
      </w:r>
      <w:proofErr w:type="spellEnd"/>
      <w:r w:rsidRPr="008E3A52">
        <w:rPr>
          <w:lang w:val="bg-BG"/>
        </w:rPr>
        <w:t xml:space="preserve"> </w:t>
      </w:r>
      <w:proofErr w:type="spellStart"/>
      <w:r w:rsidRPr="008E3A52">
        <w:rPr>
          <w:lang w:val="bg-BG"/>
        </w:rPr>
        <w:t>text</w:t>
      </w:r>
      <w:proofErr w:type="spellEnd"/>
      <w:r w:rsidRPr="008E3A52">
        <w:rPr>
          <w:lang w:val="bg-BG"/>
        </w:rPr>
        <w:t>)</w:t>
      </w:r>
      <w:r w:rsidR="0026395A">
        <w:rPr>
          <w:rStyle w:val="FootnoteReference"/>
          <w:lang w:val="bg-BG"/>
        </w:rPr>
        <w:footnoteReference w:id="1"/>
      </w: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BC1458" w:rsidRDefault="008E3A52" w:rsidP="00AD3E9D">
      <w:pPr>
        <w:pStyle w:val="VSUInstitution"/>
        <w:ind w:left="0" w:firstLine="567"/>
        <w:jc w:val="both"/>
        <w:rPr>
          <w:lang w:val="bg-BG"/>
        </w:rPr>
      </w:pPr>
      <w:proofErr w:type="spellStart"/>
      <w:r w:rsidRPr="008E3A52">
        <w:rPr>
          <w:b/>
          <w:lang w:val="bg-BG"/>
        </w:rPr>
        <w:t>Summary</w:t>
      </w:r>
      <w:proofErr w:type="spellEnd"/>
      <w:r w:rsidRPr="008E3A52">
        <w:rPr>
          <w:b/>
          <w:lang w:val="bg-BG"/>
        </w:rPr>
        <w:t xml:space="preserve">: </w:t>
      </w:r>
      <w:proofErr w:type="spellStart"/>
      <w:r w:rsidRPr="008E3A52">
        <w:rPr>
          <w:lang w:val="bg-BG"/>
        </w:rPr>
        <w:t>Times</w:t>
      </w:r>
      <w:proofErr w:type="spellEnd"/>
      <w:r w:rsidRPr="008E3A52">
        <w:rPr>
          <w:lang w:val="bg-BG"/>
        </w:rPr>
        <w:t xml:space="preserve"> New </w:t>
      </w:r>
      <w:proofErr w:type="spellStart"/>
      <w:r w:rsidRPr="008E3A52">
        <w:rPr>
          <w:lang w:val="bg-BG"/>
        </w:rPr>
        <w:t>Roman</w:t>
      </w:r>
      <w:proofErr w:type="spellEnd"/>
      <w:r w:rsidRPr="008E3A52">
        <w:rPr>
          <w:lang w:val="bg-BG"/>
        </w:rPr>
        <w:t xml:space="preserve">, 12 </w:t>
      </w:r>
      <w:proofErr w:type="spellStart"/>
      <w:r w:rsidRPr="008E3A52">
        <w:rPr>
          <w:lang w:val="bg-BG"/>
        </w:rPr>
        <w:t>pt</w:t>
      </w:r>
      <w:proofErr w:type="spellEnd"/>
      <w:r w:rsidRPr="008E3A52">
        <w:rPr>
          <w:lang w:val="bg-BG"/>
        </w:rPr>
        <w:t xml:space="preserve">, </w:t>
      </w:r>
      <w:proofErr w:type="spellStart"/>
      <w:r w:rsidRPr="008E3A52">
        <w:rPr>
          <w:lang w:val="bg-BG"/>
        </w:rPr>
        <w:t>Italic</w:t>
      </w:r>
      <w:proofErr w:type="spellEnd"/>
      <w:r w:rsidRPr="008E3A52">
        <w:rPr>
          <w:lang w:val="bg-BG"/>
        </w:rPr>
        <w:t xml:space="preserve">, </w:t>
      </w:r>
      <w:proofErr w:type="spellStart"/>
      <w:r w:rsidR="0001308C" w:rsidRPr="008E3A52">
        <w:rPr>
          <w:lang w:val="bg-BG"/>
        </w:rPr>
        <w:t>double-aligned</w:t>
      </w:r>
      <w:proofErr w:type="spellEnd"/>
      <w:r w:rsidR="0001308C" w:rsidRPr="008E3A52">
        <w:rPr>
          <w:lang w:val="bg-BG"/>
        </w:rPr>
        <w:t xml:space="preserve"> </w:t>
      </w:r>
      <w:proofErr w:type="spellStart"/>
      <w:r w:rsidR="0001308C" w:rsidRPr="008E3A52">
        <w:rPr>
          <w:lang w:val="bg-BG"/>
        </w:rPr>
        <w:t>text</w:t>
      </w:r>
      <w:proofErr w:type="spellEnd"/>
      <w:r w:rsidRPr="008E3A52">
        <w:rPr>
          <w:lang w:val="bg-BG"/>
        </w:rPr>
        <w:t xml:space="preserve">, </w:t>
      </w:r>
      <w:proofErr w:type="spellStart"/>
      <w:r w:rsidRPr="008E3A52">
        <w:rPr>
          <w:lang w:val="bg-BG"/>
        </w:rPr>
        <w:t>not</w:t>
      </w:r>
      <w:proofErr w:type="spellEnd"/>
      <w:r w:rsidRPr="008E3A52">
        <w:rPr>
          <w:lang w:val="bg-BG"/>
        </w:rPr>
        <w:t xml:space="preserve"> </w:t>
      </w:r>
      <w:proofErr w:type="spellStart"/>
      <w:r w:rsidRPr="008E3A52">
        <w:rPr>
          <w:lang w:val="bg-BG"/>
        </w:rPr>
        <w:t>more</w:t>
      </w:r>
      <w:proofErr w:type="spellEnd"/>
      <w:r w:rsidRPr="008E3A52">
        <w:rPr>
          <w:lang w:val="bg-BG"/>
        </w:rPr>
        <w:t xml:space="preserve"> </w:t>
      </w:r>
      <w:proofErr w:type="spellStart"/>
      <w:r w:rsidRPr="008E3A52">
        <w:rPr>
          <w:lang w:val="bg-BG"/>
        </w:rPr>
        <w:t>than</w:t>
      </w:r>
      <w:proofErr w:type="spellEnd"/>
      <w:r w:rsidRPr="008E3A52">
        <w:rPr>
          <w:lang w:val="bg-BG"/>
        </w:rPr>
        <w:t xml:space="preserve"> 10-15 </w:t>
      </w:r>
      <w:proofErr w:type="spellStart"/>
      <w:r w:rsidRPr="008E3A52">
        <w:rPr>
          <w:lang w:val="bg-BG"/>
        </w:rPr>
        <w:t>rows</w:t>
      </w:r>
      <w:proofErr w:type="spellEnd"/>
      <w:r w:rsidRPr="008E3A52">
        <w:rPr>
          <w:b/>
          <w:lang w:val="bg-BG"/>
        </w:rPr>
        <w:t>.</w:t>
      </w: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494F5B" w:rsidRDefault="008E3A52" w:rsidP="00AD3E9D">
      <w:pPr>
        <w:pStyle w:val="VSUInstitution"/>
        <w:ind w:left="0" w:firstLine="567"/>
        <w:jc w:val="both"/>
        <w:rPr>
          <w:lang w:val="bg-BG"/>
        </w:rPr>
      </w:pPr>
      <w:proofErr w:type="spellStart"/>
      <w:r w:rsidRPr="008E3A52">
        <w:rPr>
          <w:b/>
          <w:lang w:val="bg-BG"/>
        </w:rPr>
        <w:t>Keywords</w:t>
      </w:r>
      <w:proofErr w:type="spellEnd"/>
      <w:r w:rsidRPr="008E3A52">
        <w:rPr>
          <w:b/>
          <w:lang w:val="bg-BG"/>
        </w:rPr>
        <w:t xml:space="preserve">: </w:t>
      </w:r>
      <w:proofErr w:type="spellStart"/>
      <w:r w:rsidRPr="008E3A52">
        <w:rPr>
          <w:lang w:val="bg-BG"/>
        </w:rPr>
        <w:t>Times</w:t>
      </w:r>
      <w:proofErr w:type="spellEnd"/>
      <w:r w:rsidRPr="008E3A52">
        <w:rPr>
          <w:lang w:val="bg-BG"/>
        </w:rPr>
        <w:t xml:space="preserve"> New </w:t>
      </w:r>
      <w:proofErr w:type="spellStart"/>
      <w:r w:rsidRPr="008E3A52">
        <w:rPr>
          <w:lang w:val="bg-BG"/>
        </w:rPr>
        <w:t>Roman</w:t>
      </w:r>
      <w:proofErr w:type="spellEnd"/>
      <w:r w:rsidRPr="008E3A52">
        <w:rPr>
          <w:lang w:val="bg-BG"/>
        </w:rPr>
        <w:t xml:space="preserve">, 12 </w:t>
      </w:r>
      <w:proofErr w:type="spellStart"/>
      <w:r w:rsidRPr="008E3A52">
        <w:rPr>
          <w:lang w:val="bg-BG"/>
        </w:rPr>
        <w:t>pt</w:t>
      </w:r>
      <w:proofErr w:type="spellEnd"/>
      <w:r w:rsidRPr="008E3A52">
        <w:rPr>
          <w:lang w:val="bg-BG"/>
        </w:rPr>
        <w:t xml:space="preserve">, </w:t>
      </w:r>
      <w:proofErr w:type="spellStart"/>
      <w:r w:rsidRPr="008E3A52">
        <w:rPr>
          <w:lang w:val="bg-BG"/>
        </w:rPr>
        <w:t>Italic</w:t>
      </w:r>
      <w:proofErr w:type="spellEnd"/>
      <w:r w:rsidRPr="008E3A52">
        <w:rPr>
          <w:lang w:val="bg-BG"/>
        </w:rPr>
        <w:t xml:space="preserve">, </w:t>
      </w:r>
      <w:proofErr w:type="spellStart"/>
      <w:r w:rsidRPr="008E3A52">
        <w:rPr>
          <w:lang w:val="bg-BG"/>
        </w:rPr>
        <w:t>double-aligned</w:t>
      </w:r>
      <w:proofErr w:type="spellEnd"/>
      <w:r w:rsidRPr="008E3A52">
        <w:rPr>
          <w:lang w:val="bg-BG"/>
        </w:rPr>
        <w:t xml:space="preserve"> </w:t>
      </w:r>
      <w:proofErr w:type="spellStart"/>
      <w:r w:rsidRPr="008E3A52">
        <w:rPr>
          <w:lang w:val="bg-BG"/>
        </w:rPr>
        <w:t>text</w:t>
      </w:r>
      <w:proofErr w:type="spellEnd"/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en-GB"/>
        </w:rPr>
      </w:pPr>
      <w:r w:rsidRPr="00BC1458">
        <w:rPr>
          <w:rFonts w:cs="Times New Roman"/>
          <w:szCs w:val="24"/>
          <w:lang w:val="bg-BG"/>
        </w:rPr>
        <w:t xml:space="preserve">1. </w:t>
      </w:r>
      <w:proofErr w:type="spellStart"/>
      <w:r w:rsidR="00BE2377">
        <w:rPr>
          <w:rFonts w:cs="Times New Roman"/>
          <w:szCs w:val="24"/>
          <w:lang w:val="bg-BG"/>
        </w:rPr>
        <w:t>I</w:t>
      </w:r>
      <w:r w:rsidR="00BE2377" w:rsidRPr="00BE2377">
        <w:rPr>
          <w:rFonts w:cs="Times New Roman"/>
          <w:szCs w:val="24"/>
          <w:lang w:val="bg-BG"/>
        </w:rPr>
        <w:t>ntroduction</w:t>
      </w:r>
      <w:proofErr w:type="spellEnd"/>
      <w:r w:rsidRPr="00D82BEB">
        <w:rPr>
          <w:rFonts w:cs="Times New Roman"/>
          <w:szCs w:val="24"/>
          <w:lang w:val="bg-BG"/>
        </w:rPr>
        <w:t xml:space="preserve"> - </w:t>
      </w:r>
      <w:proofErr w:type="spellStart"/>
      <w:r w:rsidRPr="00D82BEB">
        <w:rPr>
          <w:rFonts w:cs="Times New Roman"/>
          <w:szCs w:val="24"/>
          <w:lang w:val="bg-BG"/>
        </w:rPr>
        <w:t>Times</w:t>
      </w:r>
      <w:proofErr w:type="spellEnd"/>
      <w:r w:rsidRPr="00D82BEB">
        <w:rPr>
          <w:rFonts w:cs="Times New Roman"/>
          <w:szCs w:val="24"/>
          <w:lang w:val="bg-BG"/>
        </w:rPr>
        <w:t xml:space="preserve"> New </w:t>
      </w:r>
      <w:proofErr w:type="spellStart"/>
      <w:r w:rsidRPr="00D82BEB">
        <w:rPr>
          <w:rFonts w:cs="Times New Roman"/>
          <w:szCs w:val="24"/>
          <w:lang w:val="bg-BG"/>
        </w:rPr>
        <w:t>Roman</w:t>
      </w:r>
      <w:proofErr w:type="spellEnd"/>
      <w:r w:rsidRPr="00D82BEB">
        <w:rPr>
          <w:rFonts w:cs="Times New Roman"/>
          <w:szCs w:val="24"/>
          <w:lang w:val="bg-BG"/>
        </w:rPr>
        <w:t xml:space="preserve">, 12 </w:t>
      </w:r>
      <w:proofErr w:type="spellStart"/>
      <w:r w:rsidRPr="00D82BEB">
        <w:rPr>
          <w:rFonts w:cs="Times New Roman"/>
          <w:szCs w:val="24"/>
          <w:lang w:val="bg-BG"/>
        </w:rPr>
        <w:t>pt</w:t>
      </w:r>
      <w:proofErr w:type="spellEnd"/>
      <w:r w:rsidRPr="00D82BEB">
        <w:rPr>
          <w:rFonts w:cs="Times New Roman"/>
          <w:szCs w:val="24"/>
          <w:lang w:val="bg-BG"/>
        </w:rPr>
        <w:t xml:space="preserve">, </w:t>
      </w:r>
      <w:proofErr w:type="spellStart"/>
      <w:r w:rsidRPr="00D82BEB">
        <w:rPr>
          <w:rFonts w:cs="Times New Roman"/>
          <w:szCs w:val="24"/>
          <w:lang w:val="bg-BG"/>
        </w:rPr>
        <w:t>Bold</w:t>
      </w:r>
      <w:proofErr w:type="spellEnd"/>
      <w:r w:rsidRPr="00D82BEB">
        <w:rPr>
          <w:rFonts w:cs="Times New Roman"/>
          <w:szCs w:val="24"/>
          <w:lang w:val="bg-BG"/>
        </w:rPr>
        <w:t xml:space="preserve">, </w:t>
      </w:r>
      <w:proofErr w:type="spellStart"/>
      <w:r w:rsidRPr="00D82BEB">
        <w:rPr>
          <w:rFonts w:cs="Times New Roman"/>
          <w:szCs w:val="24"/>
          <w:lang w:val="bg-BG"/>
        </w:rPr>
        <w:t>Left</w:t>
      </w:r>
      <w:proofErr w:type="spellEnd"/>
      <w:r w:rsidRPr="00D82BEB">
        <w:rPr>
          <w:rFonts w:cs="Times New Roman"/>
          <w:szCs w:val="24"/>
          <w:lang w:val="bg-BG"/>
        </w:rPr>
        <w:t xml:space="preserve"> </w:t>
      </w:r>
      <w:proofErr w:type="spellStart"/>
      <w:r w:rsidRPr="00D82BEB">
        <w:rPr>
          <w:rFonts w:cs="Times New Roman"/>
          <w:szCs w:val="24"/>
          <w:lang w:val="bg-BG"/>
        </w:rPr>
        <w:t>Alignment</w:t>
      </w:r>
      <w:proofErr w:type="spellEnd"/>
      <w:r w:rsidRPr="00D82BEB">
        <w:rPr>
          <w:rFonts w:cs="Times New Roman"/>
          <w:szCs w:val="24"/>
          <w:lang w:val="en-GB"/>
        </w:rPr>
        <w:t>, Indentation: First Line 1 cm</w:t>
      </w:r>
    </w:p>
    <w:p w:rsidR="00AD3E9D" w:rsidRPr="00D82BEB" w:rsidRDefault="00DD24A6" w:rsidP="00AD3E9D">
      <w:pPr>
        <w:pStyle w:val="VSUMain"/>
        <w:rPr>
          <w:lang w:val="bg-BG"/>
        </w:rPr>
      </w:pPr>
      <w:proofErr w:type="spellStart"/>
      <w:r w:rsidRPr="00DD24A6">
        <w:rPr>
          <w:lang w:val="bg-BG"/>
        </w:rPr>
        <w:t>The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report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should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be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formatted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with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the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following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features</w:t>
      </w:r>
      <w:proofErr w:type="spellEnd"/>
      <w:r w:rsidRPr="00DD24A6">
        <w:rPr>
          <w:lang w:val="bg-BG"/>
        </w:rPr>
        <w:t xml:space="preserve">: </w:t>
      </w:r>
      <w:proofErr w:type="spellStart"/>
      <w:r w:rsidRPr="00DD24A6">
        <w:rPr>
          <w:lang w:val="bg-BG"/>
        </w:rPr>
        <w:t>page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size</w:t>
      </w:r>
      <w:proofErr w:type="spellEnd"/>
      <w:r w:rsidRPr="00DD24A6">
        <w:rPr>
          <w:lang w:val="bg-BG"/>
        </w:rPr>
        <w:t xml:space="preserve"> 21.59 cm × 27.94 cm (</w:t>
      </w:r>
      <w:proofErr w:type="spellStart"/>
      <w:r w:rsidRPr="00DD24A6">
        <w:rPr>
          <w:lang w:val="bg-BG"/>
        </w:rPr>
        <w:t>Letter</w:t>
      </w:r>
      <w:proofErr w:type="spellEnd"/>
      <w:r w:rsidRPr="00DD24A6">
        <w:rPr>
          <w:lang w:val="bg-BG"/>
        </w:rPr>
        <w:t xml:space="preserve">), </w:t>
      </w:r>
      <w:proofErr w:type="spellStart"/>
      <w:r w:rsidRPr="00DD24A6">
        <w:rPr>
          <w:lang w:val="bg-BG"/>
        </w:rPr>
        <w:t>top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field</w:t>
      </w:r>
      <w:proofErr w:type="spellEnd"/>
      <w:r w:rsidRPr="00DD24A6">
        <w:rPr>
          <w:lang w:val="bg-BG"/>
        </w:rPr>
        <w:t xml:space="preserve"> 5.08 cm, </w:t>
      </w:r>
      <w:proofErr w:type="spellStart"/>
      <w:r w:rsidRPr="00DD24A6">
        <w:rPr>
          <w:lang w:val="bg-BG"/>
        </w:rPr>
        <w:t>lower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field</w:t>
      </w:r>
      <w:proofErr w:type="spellEnd"/>
      <w:r w:rsidRPr="00DD24A6">
        <w:rPr>
          <w:lang w:val="bg-BG"/>
        </w:rPr>
        <w:t xml:space="preserve"> 2.54 cm, </w:t>
      </w:r>
      <w:proofErr w:type="spellStart"/>
      <w:r w:rsidRPr="00DD24A6">
        <w:rPr>
          <w:lang w:val="bg-BG"/>
        </w:rPr>
        <w:t>left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field</w:t>
      </w:r>
      <w:proofErr w:type="spellEnd"/>
      <w:r w:rsidRPr="00DD24A6">
        <w:rPr>
          <w:lang w:val="bg-BG"/>
        </w:rPr>
        <w:t xml:space="preserve"> 3.05 cm, </w:t>
      </w:r>
      <w:proofErr w:type="spellStart"/>
      <w:r w:rsidRPr="00DD24A6">
        <w:rPr>
          <w:lang w:val="bg-BG"/>
        </w:rPr>
        <w:t>right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field</w:t>
      </w:r>
      <w:proofErr w:type="spellEnd"/>
      <w:r w:rsidRPr="00DD24A6">
        <w:rPr>
          <w:lang w:val="bg-BG"/>
        </w:rPr>
        <w:t xml:space="preserve"> 5.69 cm, </w:t>
      </w:r>
      <w:proofErr w:type="spellStart"/>
      <w:r w:rsidRPr="00DD24A6">
        <w:rPr>
          <w:lang w:val="bg-BG"/>
        </w:rPr>
        <w:t>gutter</w:t>
      </w:r>
      <w:proofErr w:type="spellEnd"/>
      <w:r w:rsidRPr="00DD24A6">
        <w:rPr>
          <w:lang w:val="bg-BG"/>
        </w:rPr>
        <w:t xml:space="preserve"> 0 cm, </w:t>
      </w:r>
      <w:proofErr w:type="spellStart"/>
      <w:r w:rsidRPr="00DD24A6">
        <w:rPr>
          <w:lang w:val="bg-BG"/>
        </w:rPr>
        <w:t>header</w:t>
      </w:r>
      <w:proofErr w:type="spellEnd"/>
      <w:r w:rsidRPr="00DD24A6">
        <w:rPr>
          <w:lang w:val="bg-BG"/>
        </w:rPr>
        <w:t xml:space="preserve">, 4.32 cm </w:t>
      </w:r>
      <w:proofErr w:type="spellStart"/>
      <w:r w:rsidRPr="00DD24A6">
        <w:rPr>
          <w:lang w:val="bg-BG"/>
        </w:rPr>
        <w:t>and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footer</w:t>
      </w:r>
      <w:proofErr w:type="spellEnd"/>
      <w:r w:rsidRPr="00DD24A6">
        <w:rPr>
          <w:lang w:val="bg-BG"/>
        </w:rPr>
        <w:t xml:space="preserve"> 2.54 cm. </w:t>
      </w:r>
      <w:proofErr w:type="spellStart"/>
      <w:r w:rsidRPr="00DD24A6">
        <w:rPr>
          <w:lang w:val="bg-BG"/>
        </w:rPr>
        <w:t>The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font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is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Times</w:t>
      </w:r>
      <w:proofErr w:type="spellEnd"/>
      <w:r w:rsidRPr="00DD24A6">
        <w:rPr>
          <w:lang w:val="bg-BG"/>
        </w:rPr>
        <w:t xml:space="preserve"> New </w:t>
      </w:r>
      <w:proofErr w:type="spellStart"/>
      <w:r w:rsidRPr="00DD24A6">
        <w:rPr>
          <w:lang w:val="bg-BG"/>
        </w:rPr>
        <w:t>Roman</w:t>
      </w:r>
      <w:proofErr w:type="spellEnd"/>
      <w:r w:rsidRPr="00DD24A6">
        <w:rPr>
          <w:lang w:val="bg-BG"/>
        </w:rPr>
        <w:t xml:space="preserve">, 12 </w:t>
      </w:r>
      <w:proofErr w:type="spellStart"/>
      <w:r w:rsidRPr="00DD24A6">
        <w:rPr>
          <w:lang w:val="bg-BG"/>
        </w:rPr>
        <w:t>pt</w:t>
      </w:r>
      <w:proofErr w:type="spellEnd"/>
      <w:r w:rsidRPr="00DD24A6">
        <w:rPr>
          <w:lang w:val="bg-BG"/>
        </w:rPr>
        <w:t xml:space="preserve">, </w:t>
      </w:r>
      <w:proofErr w:type="spellStart"/>
      <w:r w:rsidRPr="00DD24A6">
        <w:rPr>
          <w:lang w:val="bg-BG"/>
        </w:rPr>
        <w:t>double-sided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alignment</w:t>
      </w:r>
      <w:proofErr w:type="spellEnd"/>
      <w:r w:rsidRPr="00DD24A6">
        <w:rPr>
          <w:lang w:val="bg-BG"/>
        </w:rPr>
        <w:t xml:space="preserve">. </w:t>
      </w:r>
      <w:proofErr w:type="spellStart"/>
      <w:r w:rsidRPr="00DD24A6">
        <w:rPr>
          <w:lang w:val="bg-BG"/>
        </w:rPr>
        <w:t>Drop</w:t>
      </w:r>
      <w:proofErr w:type="spellEnd"/>
      <w:r w:rsidRPr="00DD24A6">
        <w:rPr>
          <w:lang w:val="bg-BG"/>
        </w:rPr>
        <w:t xml:space="preserve"> - 1 </w:t>
      </w:r>
      <w:proofErr w:type="spellStart"/>
      <w:r w:rsidRPr="00DD24A6">
        <w:rPr>
          <w:lang w:val="bg-BG"/>
        </w:rPr>
        <w:t>line</w:t>
      </w:r>
      <w:proofErr w:type="spellEnd"/>
      <w:r w:rsidRPr="00DD24A6">
        <w:rPr>
          <w:lang w:val="bg-BG"/>
        </w:rPr>
        <w:t xml:space="preserve"> (</w:t>
      </w:r>
      <w:proofErr w:type="spellStart"/>
      <w:r w:rsidRPr="00DD24A6">
        <w:rPr>
          <w:lang w:val="bg-BG"/>
        </w:rPr>
        <w:t>Single</w:t>
      </w:r>
      <w:proofErr w:type="spellEnd"/>
      <w:r w:rsidRPr="00DD24A6">
        <w:rPr>
          <w:lang w:val="bg-BG"/>
        </w:rPr>
        <w:t xml:space="preserve">). </w:t>
      </w:r>
      <w:proofErr w:type="spellStart"/>
      <w:r w:rsidRPr="00DD24A6">
        <w:rPr>
          <w:lang w:val="bg-BG"/>
        </w:rPr>
        <w:t>The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maximum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number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of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pages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is</w:t>
      </w:r>
      <w:proofErr w:type="spellEnd"/>
      <w:r w:rsidRPr="00DD24A6">
        <w:rPr>
          <w:lang w:val="bg-BG"/>
        </w:rPr>
        <w:t xml:space="preserve"> 8 (</w:t>
      </w:r>
      <w:proofErr w:type="spellStart"/>
      <w:r w:rsidRPr="00DD24A6">
        <w:rPr>
          <w:lang w:val="bg-BG"/>
        </w:rPr>
        <w:t>eight</w:t>
      </w:r>
      <w:proofErr w:type="spellEnd"/>
      <w:r w:rsidRPr="00DD24A6">
        <w:rPr>
          <w:lang w:val="bg-BG"/>
        </w:rPr>
        <w:t xml:space="preserve">), </w:t>
      </w:r>
      <w:proofErr w:type="spellStart"/>
      <w:r w:rsidRPr="00DD24A6">
        <w:rPr>
          <w:lang w:val="bg-BG"/>
        </w:rPr>
        <w:t>including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titles</w:t>
      </w:r>
      <w:proofErr w:type="spellEnd"/>
      <w:r w:rsidRPr="00DD24A6">
        <w:rPr>
          <w:lang w:val="bg-BG"/>
        </w:rPr>
        <w:t xml:space="preserve">, </w:t>
      </w:r>
      <w:proofErr w:type="spellStart"/>
      <w:r w:rsidRPr="00DD24A6">
        <w:rPr>
          <w:lang w:val="bg-BG"/>
        </w:rPr>
        <w:t>formulas</w:t>
      </w:r>
      <w:proofErr w:type="spellEnd"/>
      <w:r w:rsidRPr="00DD24A6">
        <w:rPr>
          <w:lang w:val="bg-BG"/>
        </w:rPr>
        <w:t xml:space="preserve">, </w:t>
      </w:r>
      <w:proofErr w:type="spellStart"/>
      <w:r w:rsidRPr="00DD24A6">
        <w:rPr>
          <w:lang w:val="bg-BG"/>
        </w:rPr>
        <w:t>tables</w:t>
      </w:r>
      <w:proofErr w:type="spellEnd"/>
      <w:r w:rsidRPr="00DD24A6">
        <w:rPr>
          <w:lang w:val="bg-BG"/>
        </w:rPr>
        <w:t xml:space="preserve">, </w:t>
      </w:r>
      <w:proofErr w:type="spellStart"/>
      <w:r w:rsidRPr="00DD24A6">
        <w:rPr>
          <w:lang w:val="bg-BG"/>
        </w:rPr>
        <w:t>figures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and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literature</w:t>
      </w:r>
      <w:proofErr w:type="spellEnd"/>
      <w:r w:rsidRPr="00DD24A6">
        <w:rPr>
          <w:lang w:val="bg-BG"/>
        </w:rPr>
        <w:t xml:space="preserve">. </w:t>
      </w:r>
      <w:proofErr w:type="spellStart"/>
      <w:r w:rsidRPr="00DD24A6">
        <w:rPr>
          <w:b/>
          <w:lang w:val="bg-BG"/>
        </w:rPr>
        <w:t>Pages</w:t>
      </w:r>
      <w:proofErr w:type="spellEnd"/>
      <w:r w:rsidRPr="00DD24A6">
        <w:rPr>
          <w:b/>
          <w:lang w:val="bg-BG"/>
        </w:rPr>
        <w:t xml:space="preserve"> </w:t>
      </w:r>
      <w:proofErr w:type="spellStart"/>
      <w:r w:rsidRPr="00DD24A6">
        <w:rPr>
          <w:b/>
          <w:lang w:val="bg-BG"/>
        </w:rPr>
        <w:t>are</w:t>
      </w:r>
      <w:proofErr w:type="spellEnd"/>
      <w:r w:rsidRPr="00DD24A6">
        <w:rPr>
          <w:b/>
          <w:lang w:val="bg-BG"/>
        </w:rPr>
        <w:t xml:space="preserve"> </w:t>
      </w:r>
      <w:proofErr w:type="spellStart"/>
      <w:r w:rsidRPr="00DD24A6">
        <w:rPr>
          <w:b/>
          <w:lang w:val="bg-BG"/>
        </w:rPr>
        <w:t>not</w:t>
      </w:r>
      <w:proofErr w:type="spellEnd"/>
      <w:r w:rsidRPr="00DD24A6">
        <w:rPr>
          <w:b/>
          <w:lang w:val="bg-BG"/>
        </w:rPr>
        <w:t xml:space="preserve"> </w:t>
      </w:r>
      <w:proofErr w:type="spellStart"/>
      <w:r w:rsidRPr="00DD24A6">
        <w:rPr>
          <w:b/>
          <w:lang w:val="bg-BG"/>
        </w:rPr>
        <w:t>numbered</w:t>
      </w:r>
      <w:proofErr w:type="spellEnd"/>
      <w:r w:rsidRPr="00DD24A6">
        <w:rPr>
          <w:b/>
          <w:lang w:val="bg-BG"/>
        </w:rPr>
        <w:t>.</w:t>
      </w:r>
    </w:p>
    <w:p w:rsidR="00AD3E9D" w:rsidRPr="00D82BEB" w:rsidRDefault="00DD24A6" w:rsidP="00AD3E9D">
      <w:pPr>
        <w:pStyle w:val="VSUMain"/>
        <w:rPr>
          <w:lang w:val="bg-BG"/>
        </w:rPr>
      </w:pPr>
      <w:proofErr w:type="spellStart"/>
      <w:r w:rsidRPr="00DD24A6">
        <w:rPr>
          <w:lang w:val="bg-BG"/>
        </w:rPr>
        <w:t>Please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send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the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report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to</w:t>
      </w:r>
      <w:proofErr w:type="spellEnd"/>
      <w:r w:rsidRPr="00DD24A6">
        <w:rPr>
          <w:lang w:val="bg-BG"/>
        </w:rPr>
        <w:t xml:space="preserve"> ai@uni-svishtov.bg </w:t>
      </w:r>
      <w:proofErr w:type="spellStart"/>
      <w:r w:rsidRPr="00DD24A6">
        <w:rPr>
          <w:lang w:val="bg-BG"/>
        </w:rPr>
        <w:t>by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naming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it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with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the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author's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name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and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surname</w:t>
      </w:r>
      <w:proofErr w:type="spellEnd"/>
      <w:r w:rsidRPr="00DD24A6">
        <w:rPr>
          <w:lang w:val="bg-BG"/>
        </w:rPr>
        <w:t xml:space="preserve">, </w:t>
      </w:r>
      <w:proofErr w:type="spellStart"/>
      <w:r w:rsidRPr="00DD24A6">
        <w:rPr>
          <w:lang w:val="bg-BG"/>
        </w:rPr>
        <w:t>separated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by</w:t>
      </w:r>
      <w:proofErr w:type="spellEnd"/>
      <w:r w:rsidRPr="00DD24A6">
        <w:rPr>
          <w:lang w:val="bg-BG"/>
        </w:rPr>
        <w:t xml:space="preserve"> a </w:t>
      </w:r>
      <w:proofErr w:type="spellStart"/>
      <w:r w:rsidRPr="00DD24A6">
        <w:rPr>
          <w:lang w:val="bg-BG"/>
        </w:rPr>
        <w:t>lower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line</w:t>
      </w:r>
      <w:proofErr w:type="spellEnd"/>
      <w:r w:rsidRPr="00DD24A6">
        <w:rPr>
          <w:lang w:val="bg-BG"/>
        </w:rPr>
        <w:t xml:space="preserve"> (</w:t>
      </w:r>
      <w:proofErr w:type="spellStart"/>
      <w:r w:rsidRPr="00DD24A6">
        <w:rPr>
          <w:lang w:val="bg-BG"/>
        </w:rPr>
        <w:t>example</w:t>
      </w:r>
      <w:proofErr w:type="spellEnd"/>
      <w:r w:rsidRPr="00DD24A6">
        <w:rPr>
          <w:lang w:val="bg-BG"/>
        </w:rPr>
        <w:t>: Petar_Petrov.docx).</w:t>
      </w:r>
    </w:p>
    <w:p w:rsidR="00AD3E9D" w:rsidRPr="00D82BEB" w:rsidRDefault="00DD24A6" w:rsidP="00AD3E9D">
      <w:pPr>
        <w:pStyle w:val="VSUMain"/>
        <w:rPr>
          <w:lang w:val="bg-BG"/>
        </w:rPr>
      </w:pPr>
      <w:proofErr w:type="spellStart"/>
      <w:r w:rsidRPr="00DD24A6">
        <w:rPr>
          <w:lang w:val="bg-BG"/>
        </w:rPr>
        <w:t>The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Organizing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Committee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reserves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the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right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not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to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publish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the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works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that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do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not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meet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these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requirements</w:t>
      </w:r>
      <w:proofErr w:type="spellEnd"/>
      <w:r w:rsidRPr="00DD24A6">
        <w:rPr>
          <w:lang w:val="bg-BG"/>
        </w:rPr>
        <w:t xml:space="preserve">. </w:t>
      </w:r>
      <w:proofErr w:type="spellStart"/>
      <w:r w:rsidRPr="00DD24A6">
        <w:rPr>
          <w:lang w:val="bg-BG"/>
        </w:rPr>
        <w:t>The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authors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assume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full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responsibility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for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the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correctness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of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the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text</w:t>
      </w:r>
      <w:proofErr w:type="spellEnd"/>
      <w:r w:rsidRPr="00DD24A6">
        <w:rPr>
          <w:lang w:val="bg-BG"/>
        </w:rPr>
        <w:t>.</w:t>
      </w:r>
    </w:p>
    <w:p w:rsidR="00AD3E9D" w:rsidRPr="00D82BEB" w:rsidRDefault="00DD24A6" w:rsidP="00AD3E9D">
      <w:pPr>
        <w:pStyle w:val="VSUMain"/>
        <w:rPr>
          <w:lang w:val="bg-BG"/>
        </w:rPr>
      </w:pPr>
      <w:proofErr w:type="spellStart"/>
      <w:r w:rsidRPr="00DD24A6">
        <w:rPr>
          <w:lang w:val="bg-BG"/>
        </w:rPr>
        <w:t>For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your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convenience</w:t>
      </w:r>
      <w:proofErr w:type="spellEnd"/>
      <w:r w:rsidRPr="00DD24A6">
        <w:rPr>
          <w:lang w:val="bg-BG"/>
        </w:rPr>
        <w:t xml:space="preserve">, </w:t>
      </w:r>
      <w:proofErr w:type="spellStart"/>
      <w:r w:rsidRPr="00DD24A6">
        <w:rPr>
          <w:lang w:val="bg-BG"/>
        </w:rPr>
        <w:t>complying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with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the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formatting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requirements</w:t>
      </w:r>
      <w:proofErr w:type="spellEnd"/>
      <w:r w:rsidRPr="00DD24A6">
        <w:rPr>
          <w:lang w:val="bg-BG"/>
        </w:rPr>
        <w:t xml:space="preserve">, </w:t>
      </w:r>
      <w:proofErr w:type="spellStart"/>
      <w:r w:rsidRPr="00DD24A6">
        <w:rPr>
          <w:lang w:val="bg-BG"/>
        </w:rPr>
        <w:t>we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recommend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that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you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form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your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report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directly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in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the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current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template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file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that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is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compiled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as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required</w:t>
      </w:r>
      <w:proofErr w:type="spellEnd"/>
      <w:r w:rsidRPr="00DD24A6">
        <w:rPr>
          <w:lang w:val="bg-BG"/>
        </w:rPr>
        <w:t>.</w:t>
      </w:r>
    </w:p>
    <w:p w:rsidR="00AD3E9D" w:rsidRPr="00D82BEB" w:rsidRDefault="00DD24A6" w:rsidP="00AD3E9D">
      <w:pPr>
        <w:pStyle w:val="VSUMain"/>
        <w:rPr>
          <w:lang w:val="ru-RU"/>
        </w:rPr>
      </w:pPr>
      <w:proofErr w:type="spellStart"/>
      <w:r w:rsidRPr="00DD24A6">
        <w:rPr>
          <w:lang w:val="bg-BG"/>
        </w:rPr>
        <w:t>Literature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citation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is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done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according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to</w:t>
      </w:r>
      <w:proofErr w:type="spellEnd"/>
      <w:r w:rsidRPr="00DD24A6">
        <w:rPr>
          <w:lang w:val="bg-BG"/>
        </w:rPr>
        <w:t xml:space="preserve"> APA </w:t>
      </w:r>
      <w:proofErr w:type="spellStart"/>
      <w:r w:rsidRPr="00DD24A6">
        <w:rPr>
          <w:lang w:val="bg-BG"/>
        </w:rPr>
        <w:t>Style</w:t>
      </w:r>
      <w:proofErr w:type="spellEnd"/>
      <w:r w:rsidRPr="00DD24A6">
        <w:rPr>
          <w:lang w:val="bg-BG"/>
        </w:rPr>
        <w:t xml:space="preserve"> (</w:t>
      </w:r>
      <w:r w:rsidRPr="00DD24A6">
        <w:rPr>
          <w:b/>
          <w:lang w:val="bg-BG"/>
        </w:rPr>
        <w:t xml:space="preserve">American </w:t>
      </w:r>
      <w:proofErr w:type="spellStart"/>
      <w:r w:rsidRPr="00DD24A6">
        <w:rPr>
          <w:b/>
          <w:lang w:val="bg-BG"/>
        </w:rPr>
        <w:t>Psychological</w:t>
      </w:r>
      <w:proofErr w:type="spellEnd"/>
      <w:r w:rsidRPr="00DD24A6">
        <w:rPr>
          <w:b/>
          <w:lang w:val="bg-BG"/>
        </w:rPr>
        <w:t xml:space="preserve"> </w:t>
      </w:r>
      <w:proofErr w:type="spellStart"/>
      <w:r w:rsidRPr="00DD24A6">
        <w:rPr>
          <w:b/>
          <w:lang w:val="bg-BG"/>
        </w:rPr>
        <w:t>Association</w:t>
      </w:r>
      <w:proofErr w:type="spellEnd"/>
      <w:r w:rsidRPr="00DD24A6">
        <w:rPr>
          <w:lang w:val="bg-BG"/>
        </w:rPr>
        <w:t xml:space="preserve">), </w:t>
      </w:r>
      <w:proofErr w:type="spellStart"/>
      <w:r w:rsidRPr="00DD24A6">
        <w:rPr>
          <w:lang w:val="bg-BG"/>
        </w:rPr>
        <w:t>the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most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commonly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used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writing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and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citation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style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in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the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world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of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economics</w:t>
      </w:r>
      <w:proofErr w:type="spellEnd"/>
      <w:r w:rsidRPr="00DD24A6">
        <w:rPr>
          <w:lang w:val="bg-BG"/>
        </w:rPr>
        <w:t xml:space="preserve">, </w:t>
      </w:r>
      <w:proofErr w:type="spellStart"/>
      <w:r w:rsidRPr="00DD24A6">
        <w:rPr>
          <w:lang w:val="bg-BG"/>
        </w:rPr>
        <w:t>administration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and</w:t>
      </w:r>
      <w:proofErr w:type="spellEnd"/>
      <w:r w:rsidRPr="00DD24A6">
        <w:rPr>
          <w:lang w:val="bg-BG"/>
        </w:rPr>
        <w:t xml:space="preserve"> </w:t>
      </w:r>
      <w:proofErr w:type="spellStart"/>
      <w:r w:rsidRPr="00DD24A6">
        <w:rPr>
          <w:lang w:val="bg-BG"/>
        </w:rPr>
        <w:t>management</w:t>
      </w:r>
      <w:proofErr w:type="spellEnd"/>
      <w:r w:rsidRPr="00DD24A6">
        <w:rPr>
          <w:lang w:val="bg-BG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По-подробно на:</w:t>
      </w:r>
    </w:p>
    <w:p w:rsidR="00AD3E9D" w:rsidRPr="00D82BEB" w:rsidRDefault="00961DEE" w:rsidP="00AD3E9D">
      <w:pPr>
        <w:pStyle w:val="VSUMain"/>
        <w:rPr>
          <w:lang w:val="bg-BG"/>
        </w:rPr>
      </w:pPr>
      <w:hyperlink r:id="rId8" w:history="1">
        <w:r w:rsidR="00AD3E9D" w:rsidRPr="00D82BEB">
          <w:rPr>
            <w:rStyle w:val="Hyperlink"/>
            <w:lang w:val="bg-BG"/>
          </w:rPr>
          <w:t>https://www.uni-svishtov.bg/bg/research/papers/iziskvaniya-za-bibliografsko-tsitirane</w:t>
        </w:r>
      </w:hyperlink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 xml:space="preserve">2. </w:t>
      </w:r>
      <w:proofErr w:type="spellStart"/>
      <w:r w:rsidR="00DD24A6" w:rsidRPr="00DD24A6">
        <w:rPr>
          <w:rFonts w:cs="Times New Roman"/>
          <w:szCs w:val="24"/>
          <w:lang w:val="bg-BG"/>
        </w:rPr>
        <w:t>Section</w:t>
      </w:r>
      <w:proofErr w:type="spellEnd"/>
    </w:p>
    <w:p w:rsidR="00AD3E9D" w:rsidRPr="00D82BEB" w:rsidRDefault="005825F8" w:rsidP="00AD3E9D">
      <w:pPr>
        <w:pStyle w:val="VSUMain"/>
        <w:rPr>
          <w:lang w:val="bg-BG"/>
        </w:rPr>
      </w:pPr>
      <w:proofErr w:type="spellStart"/>
      <w:r w:rsidRPr="005825F8">
        <w:rPr>
          <w:lang w:val="bg-BG"/>
        </w:rPr>
        <w:lastRenderedPageBreak/>
        <w:t>An</w:t>
      </w:r>
      <w:proofErr w:type="spellEnd"/>
      <w:r w:rsidRPr="005825F8">
        <w:rPr>
          <w:lang w:val="bg-BG"/>
        </w:rPr>
        <w:t xml:space="preserve"> </w:t>
      </w:r>
      <w:proofErr w:type="spellStart"/>
      <w:r w:rsidRPr="005825F8">
        <w:rPr>
          <w:lang w:val="bg-BG"/>
        </w:rPr>
        <w:t>empty</w:t>
      </w:r>
      <w:proofErr w:type="spellEnd"/>
      <w:r w:rsidRPr="005825F8">
        <w:rPr>
          <w:lang w:val="bg-BG"/>
        </w:rPr>
        <w:t xml:space="preserve"> </w:t>
      </w:r>
      <w:proofErr w:type="spellStart"/>
      <w:r w:rsidRPr="005825F8">
        <w:rPr>
          <w:lang w:val="bg-BG"/>
        </w:rPr>
        <w:t>line</w:t>
      </w:r>
      <w:proofErr w:type="spellEnd"/>
      <w:r w:rsidRPr="005825F8">
        <w:rPr>
          <w:lang w:val="bg-BG"/>
        </w:rPr>
        <w:t xml:space="preserve"> </w:t>
      </w:r>
      <w:proofErr w:type="spellStart"/>
      <w:r w:rsidRPr="005825F8">
        <w:rPr>
          <w:lang w:val="bg-BG"/>
        </w:rPr>
        <w:t>is</w:t>
      </w:r>
      <w:proofErr w:type="spellEnd"/>
      <w:r w:rsidRPr="005825F8">
        <w:rPr>
          <w:lang w:val="bg-BG"/>
        </w:rPr>
        <w:t xml:space="preserve"> </w:t>
      </w:r>
      <w:proofErr w:type="spellStart"/>
      <w:r w:rsidRPr="005825F8">
        <w:rPr>
          <w:lang w:val="bg-BG"/>
        </w:rPr>
        <w:t>left</w:t>
      </w:r>
      <w:proofErr w:type="spellEnd"/>
      <w:r w:rsidRPr="005825F8">
        <w:rPr>
          <w:lang w:val="bg-BG"/>
        </w:rPr>
        <w:t xml:space="preserve"> </w:t>
      </w:r>
      <w:proofErr w:type="spellStart"/>
      <w:r w:rsidRPr="005825F8">
        <w:rPr>
          <w:lang w:val="bg-BG"/>
        </w:rPr>
        <w:t>before</w:t>
      </w:r>
      <w:proofErr w:type="spellEnd"/>
      <w:r w:rsidRPr="005825F8">
        <w:rPr>
          <w:lang w:val="bg-BG"/>
        </w:rPr>
        <w:t xml:space="preserve"> </w:t>
      </w:r>
      <w:proofErr w:type="spellStart"/>
      <w:r w:rsidRPr="005825F8">
        <w:rPr>
          <w:lang w:val="bg-BG"/>
        </w:rPr>
        <w:t>each</w:t>
      </w:r>
      <w:proofErr w:type="spellEnd"/>
      <w:r w:rsidRPr="005825F8">
        <w:rPr>
          <w:lang w:val="bg-BG"/>
        </w:rPr>
        <w:t xml:space="preserve"> </w:t>
      </w:r>
      <w:proofErr w:type="spellStart"/>
      <w:r w:rsidRPr="005825F8">
        <w:rPr>
          <w:lang w:val="bg-BG"/>
        </w:rPr>
        <w:t>section</w:t>
      </w:r>
      <w:proofErr w:type="spellEnd"/>
      <w:r w:rsidRPr="005825F8">
        <w:rPr>
          <w:lang w:val="bg-BG"/>
        </w:rPr>
        <w:t>.</w:t>
      </w:r>
      <w:r w:rsidR="00AD3E9D" w:rsidRPr="00D82BEB">
        <w:rPr>
          <w:lang w:val="bg-BG"/>
        </w:rPr>
        <w:t xml:space="preserve"> </w:t>
      </w:r>
      <w:proofErr w:type="spellStart"/>
      <w:r w:rsidRPr="005825F8">
        <w:rPr>
          <w:lang w:val="bg-BG"/>
        </w:rPr>
        <w:t>The</w:t>
      </w:r>
      <w:proofErr w:type="spellEnd"/>
      <w:r w:rsidRPr="005825F8">
        <w:rPr>
          <w:lang w:val="bg-BG"/>
        </w:rPr>
        <w:t xml:space="preserve"> </w:t>
      </w:r>
      <w:proofErr w:type="spellStart"/>
      <w:r w:rsidRPr="005825F8">
        <w:rPr>
          <w:lang w:val="bg-BG"/>
        </w:rPr>
        <w:t>exhibition</w:t>
      </w:r>
      <w:proofErr w:type="spellEnd"/>
      <w:r w:rsidRPr="005825F8">
        <w:rPr>
          <w:lang w:val="bg-BG"/>
        </w:rPr>
        <w:t xml:space="preserve"> </w:t>
      </w:r>
      <w:proofErr w:type="spellStart"/>
      <w:r w:rsidRPr="005825F8">
        <w:rPr>
          <w:lang w:val="bg-BG"/>
        </w:rPr>
        <w:t>is</w:t>
      </w:r>
      <w:proofErr w:type="spellEnd"/>
      <w:r w:rsidRPr="005825F8">
        <w:rPr>
          <w:lang w:val="bg-BG"/>
        </w:rPr>
        <w:t xml:space="preserve"> </w:t>
      </w:r>
      <w:proofErr w:type="spellStart"/>
      <w:r w:rsidRPr="005825F8">
        <w:rPr>
          <w:lang w:val="bg-BG"/>
        </w:rPr>
        <w:t>formatted</w:t>
      </w:r>
      <w:proofErr w:type="spellEnd"/>
      <w:r w:rsidRPr="005825F8">
        <w:rPr>
          <w:lang w:val="bg-BG"/>
        </w:rPr>
        <w:t xml:space="preserve"> </w:t>
      </w:r>
      <w:proofErr w:type="spellStart"/>
      <w:r w:rsidRPr="005825F8">
        <w:rPr>
          <w:lang w:val="bg-BG"/>
        </w:rPr>
        <w:t>in</w:t>
      </w:r>
      <w:proofErr w:type="spellEnd"/>
      <w:r w:rsidRPr="005825F8">
        <w:rPr>
          <w:lang w:val="bg-BG"/>
        </w:rPr>
        <w:t xml:space="preserve"> </w:t>
      </w:r>
      <w:proofErr w:type="spellStart"/>
      <w:r w:rsidRPr="005825F8">
        <w:rPr>
          <w:lang w:val="bg-BG"/>
        </w:rPr>
        <w:t>Times</w:t>
      </w:r>
      <w:proofErr w:type="spellEnd"/>
      <w:r w:rsidRPr="005825F8">
        <w:rPr>
          <w:lang w:val="bg-BG"/>
        </w:rPr>
        <w:t xml:space="preserve"> New </w:t>
      </w:r>
      <w:proofErr w:type="spellStart"/>
      <w:r w:rsidRPr="005825F8">
        <w:rPr>
          <w:lang w:val="bg-BG"/>
        </w:rPr>
        <w:t>Roman</w:t>
      </w:r>
      <w:proofErr w:type="spellEnd"/>
      <w:r w:rsidRPr="005825F8">
        <w:rPr>
          <w:lang w:val="bg-BG"/>
        </w:rPr>
        <w:t xml:space="preserve"> </w:t>
      </w:r>
      <w:proofErr w:type="spellStart"/>
      <w:r w:rsidRPr="005825F8">
        <w:rPr>
          <w:lang w:val="bg-BG"/>
        </w:rPr>
        <w:t>font</w:t>
      </w:r>
      <w:proofErr w:type="spellEnd"/>
      <w:r w:rsidRPr="005825F8">
        <w:rPr>
          <w:lang w:val="bg-BG"/>
        </w:rPr>
        <w:t xml:space="preserve">, 12 </w:t>
      </w:r>
      <w:proofErr w:type="spellStart"/>
      <w:r w:rsidRPr="005825F8">
        <w:rPr>
          <w:lang w:val="bg-BG"/>
        </w:rPr>
        <w:t>pt</w:t>
      </w:r>
      <w:proofErr w:type="spellEnd"/>
      <w:r w:rsidRPr="005825F8">
        <w:rPr>
          <w:lang w:val="bg-BG"/>
        </w:rPr>
        <w:t>,</w:t>
      </w:r>
      <w:r w:rsidR="00AD3E9D" w:rsidRPr="00D82BEB">
        <w:rPr>
          <w:lang w:val="bg-BG"/>
        </w:rPr>
        <w:t xml:space="preserve"> </w:t>
      </w:r>
      <w:proofErr w:type="spellStart"/>
      <w:r w:rsidR="008B147F" w:rsidRPr="008E3A52">
        <w:rPr>
          <w:lang w:val="bg-BG"/>
        </w:rPr>
        <w:t>double-aligned</w:t>
      </w:r>
      <w:proofErr w:type="spellEnd"/>
      <w:r w:rsidR="008B147F" w:rsidRPr="008E3A52">
        <w:rPr>
          <w:lang w:val="bg-BG"/>
        </w:rPr>
        <w:t xml:space="preserve"> </w:t>
      </w:r>
      <w:proofErr w:type="spellStart"/>
      <w:r w:rsidR="008B147F" w:rsidRPr="008E3A52">
        <w:rPr>
          <w:lang w:val="bg-BG"/>
        </w:rPr>
        <w:t>text</w:t>
      </w:r>
      <w:proofErr w:type="spellEnd"/>
      <w:r w:rsidR="00FF3CD0" w:rsidRPr="00FF3CD0">
        <w:rPr>
          <w:lang w:val="bg-BG"/>
        </w:rPr>
        <w:t xml:space="preserve"> </w:t>
      </w:r>
      <w:proofErr w:type="spellStart"/>
      <w:r w:rsidR="00FF3CD0" w:rsidRPr="00FF3CD0">
        <w:rPr>
          <w:lang w:val="bg-BG"/>
        </w:rPr>
        <w:t>and</w:t>
      </w:r>
      <w:proofErr w:type="spellEnd"/>
      <w:r w:rsidR="00FF3CD0" w:rsidRPr="00FF3CD0">
        <w:rPr>
          <w:lang w:val="bg-BG"/>
        </w:rPr>
        <w:t xml:space="preserve"> 1st </w:t>
      </w:r>
      <w:proofErr w:type="spellStart"/>
      <w:r w:rsidR="00FF3CD0" w:rsidRPr="00FF3CD0">
        <w:rPr>
          <w:lang w:val="bg-BG"/>
        </w:rPr>
        <w:t>line</w:t>
      </w:r>
      <w:proofErr w:type="spellEnd"/>
      <w:r w:rsidR="00FF3CD0" w:rsidRPr="00FF3CD0">
        <w:rPr>
          <w:lang w:val="bg-BG"/>
        </w:rPr>
        <w:t xml:space="preserve"> </w:t>
      </w:r>
      <w:proofErr w:type="spellStart"/>
      <w:r w:rsidR="00FF3CD0" w:rsidRPr="00FF3CD0">
        <w:rPr>
          <w:lang w:val="bg-BG"/>
        </w:rPr>
        <w:t>indent</w:t>
      </w:r>
      <w:proofErr w:type="spellEnd"/>
      <w:r w:rsidR="00FF3CD0" w:rsidRPr="00FF3CD0">
        <w:rPr>
          <w:lang w:val="bg-BG"/>
        </w:rPr>
        <w:t xml:space="preserve"> </w:t>
      </w:r>
      <w:proofErr w:type="spellStart"/>
      <w:r w:rsidR="00FF3CD0" w:rsidRPr="00FF3CD0">
        <w:rPr>
          <w:lang w:val="bg-BG"/>
        </w:rPr>
        <w:t>spacing</w:t>
      </w:r>
      <w:proofErr w:type="spellEnd"/>
      <w:r w:rsidR="00FF3CD0" w:rsidRPr="00FF3CD0">
        <w:rPr>
          <w:lang w:val="bg-BG"/>
        </w:rPr>
        <w:t xml:space="preserve"> </w:t>
      </w:r>
      <w:proofErr w:type="spellStart"/>
      <w:r w:rsidR="00FF3CD0" w:rsidRPr="00FF3CD0">
        <w:rPr>
          <w:lang w:val="bg-BG"/>
        </w:rPr>
        <w:t>of</w:t>
      </w:r>
      <w:proofErr w:type="spellEnd"/>
      <w:r w:rsidR="00FF3CD0" w:rsidRPr="00FF3CD0">
        <w:rPr>
          <w:lang w:val="bg-BG"/>
        </w:rPr>
        <w:t xml:space="preserve"> 1 cm.</w:t>
      </w:r>
    </w:p>
    <w:p w:rsidR="00AD3E9D" w:rsidRPr="00D82BEB" w:rsidRDefault="00AD3E9D" w:rsidP="00AD3E9D">
      <w:pPr>
        <w:pStyle w:val="VSUHeadings"/>
        <w:rPr>
          <w:rFonts w:cs="Times New Roman"/>
          <w:b w:val="0"/>
          <w:szCs w:val="24"/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 xml:space="preserve">2.1. </w:t>
      </w:r>
      <w:proofErr w:type="spellStart"/>
      <w:r w:rsidR="00FF3CD0">
        <w:rPr>
          <w:rFonts w:cs="Times New Roman"/>
          <w:szCs w:val="24"/>
          <w:lang w:val="bg-BG"/>
        </w:rPr>
        <w:t>S</w:t>
      </w:r>
      <w:r w:rsidR="00FF3CD0" w:rsidRPr="00FF3CD0">
        <w:rPr>
          <w:rFonts w:cs="Times New Roman"/>
          <w:szCs w:val="24"/>
          <w:lang w:val="bg-BG"/>
        </w:rPr>
        <w:t>ubsection</w:t>
      </w:r>
      <w:proofErr w:type="spellEnd"/>
      <w:r w:rsidR="00FF3CD0" w:rsidRPr="00FF3CD0">
        <w:rPr>
          <w:rFonts w:cs="Times New Roman"/>
          <w:szCs w:val="24"/>
          <w:lang w:val="bg-BG"/>
        </w:rPr>
        <w:t xml:space="preserve"> </w:t>
      </w:r>
      <w:r w:rsidRPr="00D82BEB">
        <w:rPr>
          <w:rFonts w:cs="Times New Roman"/>
          <w:szCs w:val="24"/>
          <w:lang w:val="bg-BG"/>
        </w:rPr>
        <w:t>/</w:t>
      </w:r>
      <w:proofErr w:type="spellStart"/>
      <w:r w:rsidR="00FF3CD0" w:rsidRPr="00FF3CD0">
        <w:rPr>
          <w:rFonts w:cs="Times New Roman"/>
          <w:szCs w:val="24"/>
          <w:lang w:val="bg-BG"/>
        </w:rPr>
        <w:t>subpoint</w:t>
      </w:r>
      <w:proofErr w:type="spellEnd"/>
    </w:p>
    <w:p w:rsidR="00AD3E9D" w:rsidRPr="00D82BEB" w:rsidRDefault="00FF3CD0" w:rsidP="00AD3E9D">
      <w:pPr>
        <w:pStyle w:val="VSUMain"/>
        <w:rPr>
          <w:lang w:val="bg-BG"/>
        </w:rPr>
      </w:pPr>
      <w:proofErr w:type="spellStart"/>
      <w:r w:rsidRPr="00FF3CD0">
        <w:rPr>
          <w:lang w:val="bg-BG"/>
        </w:rPr>
        <w:t>Before</w:t>
      </w:r>
      <w:proofErr w:type="spellEnd"/>
      <w:r w:rsidRPr="00FF3CD0">
        <w:rPr>
          <w:lang w:val="bg-BG"/>
        </w:rPr>
        <w:t xml:space="preserve"> </w:t>
      </w:r>
      <w:proofErr w:type="spellStart"/>
      <w:r w:rsidRPr="00FF3CD0">
        <w:rPr>
          <w:lang w:val="bg-BG"/>
        </w:rPr>
        <w:t>each</w:t>
      </w:r>
      <w:proofErr w:type="spellEnd"/>
      <w:r w:rsidRPr="00FF3CD0">
        <w:rPr>
          <w:lang w:val="bg-BG"/>
        </w:rPr>
        <w:t xml:space="preserve"> </w:t>
      </w:r>
      <w:proofErr w:type="spellStart"/>
      <w:r w:rsidRPr="00FF3CD0">
        <w:rPr>
          <w:lang w:val="bg-BG"/>
        </w:rPr>
        <w:t>section</w:t>
      </w:r>
      <w:proofErr w:type="spellEnd"/>
      <w:r w:rsidRPr="00FF3CD0">
        <w:rPr>
          <w:lang w:val="bg-BG"/>
        </w:rPr>
        <w:t xml:space="preserve"> (</w:t>
      </w:r>
      <w:proofErr w:type="spellStart"/>
      <w:r w:rsidRPr="00FF3CD0">
        <w:rPr>
          <w:lang w:val="bg-BG"/>
        </w:rPr>
        <w:t>paragraph</w:t>
      </w:r>
      <w:proofErr w:type="spellEnd"/>
      <w:r w:rsidRPr="00FF3CD0">
        <w:rPr>
          <w:lang w:val="bg-BG"/>
        </w:rPr>
        <w:t xml:space="preserve">), </w:t>
      </w:r>
      <w:proofErr w:type="spellStart"/>
      <w:r w:rsidRPr="00FF3CD0">
        <w:rPr>
          <w:lang w:val="bg-BG"/>
        </w:rPr>
        <w:t>subsection</w:t>
      </w:r>
      <w:proofErr w:type="spellEnd"/>
      <w:r w:rsidRPr="00FF3CD0">
        <w:rPr>
          <w:lang w:val="bg-BG"/>
        </w:rPr>
        <w:t xml:space="preserve"> </w:t>
      </w:r>
      <w:proofErr w:type="spellStart"/>
      <w:r w:rsidRPr="00FF3CD0">
        <w:rPr>
          <w:lang w:val="bg-BG"/>
        </w:rPr>
        <w:t>is</w:t>
      </w:r>
      <w:proofErr w:type="spellEnd"/>
      <w:r w:rsidRPr="00FF3CD0">
        <w:rPr>
          <w:lang w:val="bg-BG"/>
        </w:rPr>
        <w:t xml:space="preserve"> </w:t>
      </w:r>
      <w:proofErr w:type="spellStart"/>
      <w:r w:rsidRPr="00FF3CD0">
        <w:rPr>
          <w:lang w:val="bg-BG"/>
        </w:rPr>
        <w:t>left</w:t>
      </w:r>
      <w:proofErr w:type="spellEnd"/>
      <w:r w:rsidRPr="00FF3CD0">
        <w:rPr>
          <w:lang w:val="bg-BG"/>
        </w:rPr>
        <w:t xml:space="preserve"> </w:t>
      </w:r>
      <w:proofErr w:type="spellStart"/>
      <w:r w:rsidRPr="00FF3CD0">
        <w:rPr>
          <w:lang w:val="bg-BG"/>
        </w:rPr>
        <w:t>one</w:t>
      </w:r>
      <w:proofErr w:type="spellEnd"/>
      <w:r w:rsidRPr="00FF3CD0">
        <w:rPr>
          <w:lang w:val="bg-BG"/>
        </w:rPr>
        <w:t xml:space="preserve"> </w:t>
      </w:r>
      <w:proofErr w:type="spellStart"/>
      <w:r w:rsidRPr="00FF3CD0">
        <w:rPr>
          <w:lang w:val="bg-BG"/>
        </w:rPr>
        <w:t>empty</w:t>
      </w:r>
      <w:proofErr w:type="spellEnd"/>
      <w:r w:rsidRPr="00FF3CD0">
        <w:rPr>
          <w:lang w:val="bg-BG"/>
        </w:rPr>
        <w:t xml:space="preserve"> </w:t>
      </w:r>
      <w:proofErr w:type="spellStart"/>
      <w:r w:rsidRPr="00FF3CD0">
        <w:rPr>
          <w:lang w:val="bg-BG"/>
        </w:rPr>
        <w:t>line</w:t>
      </w:r>
      <w:proofErr w:type="spellEnd"/>
      <w:r w:rsidRPr="00FF3CD0">
        <w:rPr>
          <w:lang w:val="bg-BG"/>
        </w:rPr>
        <w:t>.</w:t>
      </w:r>
      <w:r w:rsidR="00AD3E9D" w:rsidRPr="00D82BEB">
        <w:rPr>
          <w:lang w:val="bg-BG"/>
        </w:rPr>
        <w:t xml:space="preserve"> </w:t>
      </w:r>
      <w:proofErr w:type="spellStart"/>
      <w:r w:rsidR="00B71E50" w:rsidRPr="00B71E50">
        <w:rPr>
          <w:lang w:val="bg-BG"/>
        </w:rPr>
        <w:t>No</w:t>
      </w:r>
      <w:proofErr w:type="spellEnd"/>
      <w:r w:rsidR="00B71E50" w:rsidRPr="00B71E50">
        <w:rPr>
          <w:lang w:val="bg-BG"/>
        </w:rPr>
        <w:t xml:space="preserve"> </w:t>
      </w:r>
      <w:proofErr w:type="spellStart"/>
      <w:r w:rsidR="00B71E50" w:rsidRPr="00B71E50">
        <w:rPr>
          <w:lang w:val="bg-BG"/>
        </w:rPr>
        <w:t>empty</w:t>
      </w:r>
      <w:proofErr w:type="spellEnd"/>
      <w:r w:rsidR="00B71E50" w:rsidRPr="00B71E50">
        <w:rPr>
          <w:lang w:val="bg-BG"/>
        </w:rPr>
        <w:t xml:space="preserve"> </w:t>
      </w:r>
      <w:proofErr w:type="spellStart"/>
      <w:r w:rsidR="00B71E50" w:rsidRPr="00B71E50">
        <w:rPr>
          <w:lang w:val="bg-BG"/>
        </w:rPr>
        <w:t>line</w:t>
      </w:r>
      <w:proofErr w:type="spellEnd"/>
      <w:r w:rsidR="00B71E50" w:rsidRPr="00B71E50">
        <w:rPr>
          <w:lang w:val="bg-BG"/>
        </w:rPr>
        <w:t xml:space="preserve"> </w:t>
      </w:r>
      <w:proofErr w:type="spellStart"/>
      <w:r w:rsidR="00B71E50" w:rsidRPr="00B71E50">
        <w:rPr>
          <w:lang w:val="bg-BG"/>
        </w:rPr>
        <w:t>left</w:t>
      </w:r>
      <w:proofErr w:type="spellEnd"/>
      <w:r w:rsidR="00B71E50" w:rsidRPr="00B71E50">
        <w:rPr>
          <w:lang w:val="bg-BG"/>
        </w:rPr>
        <w:t xml:space="preserve"> </w:t>
      </w:r>
      <w:proofErr w:type="spellStart"/>
      <w:r w:rsidR="00B71E50" w:rsidRPr="00B71E50">
        <w:rPr>
          <w:lang w:val="bg-BG"/>
        </w:rPr>
        <w:t>behind</w:t>
      </w:r>
      <w:proofErr w:type="spellEnd"/>
    </w:p>
    <w:p w:rsidR="00AD3E9D" w:rsidRPr="00D82BEB" w:rsidRDefault="00AD3E9D" w:rsidP="00AD3E9D">
      <w:pPr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 xml:space="preserve">2.2. </w:t>
      </w:r>
      <w:proofErr w:type="spellStart"/>
      <w:r w:rsidR="00B71E50" w:rsidRPr="00B71E50">
        <w:rPr>
          <w:rFonts w:cs="Times New Roman"/>
          <w:szCs w:val="24"/>
          <w:lang w:val="bg-BG"/>
        </w:rPr>
        <w:t>Formulas</w:t>
      </w:r>
      <w:proofErr w:type="spellEnd"/>
    </w:p>
    <w:p w:rsidR="00AD3E9D" w:rsidRPr="00D82BEB" w:rsidRDefault="00B71E50" w:rsidP="00AD3E9D">
      <w:pPr>
        <w:pStyle w:val="VSUMain"/>
        <w:rPr>
          <w:lang w:val="bg-BG"/>
        </w:rPr>
      </w:pPr>
      <w:proofErr w:type="spellStart"/>
      <w:r w:rsidRPr="00B71E50">
        <w:rPr>
          <w:lang w:val="bg-BG"/>
        </w:rPr>
        <w:t>Formulas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are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left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aligned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with</w:t>
      </w:r>
      <w:proofErr w:type="spellEnd"/>
      <w:r w:rsidRPr="00B71E50">
        <w:rPr>
          <w:lang w:val="bg-BG"/>
        </w:rPr>
        <w:t xml:space="preserve"> a </w:t>
      </w:r>
      <w:proofErr w:type="spellStart"/>
      <w:r w:rsidRPr="00B71E50">
        <w:rPr>
          <w:lang w:val="bg-BG"/>
        </w:rPr>
        <w:t>single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tab</w:t>
      </w:r>
      <w:proofErr w:type="spellEnd"/>
      <w:r w:rsidRPr="00B71E50">
        <w:rPr>
          <w:lang w:val="bg-BG"/>
        </w:rPr>
        <w:t xml:space="preserve">. </w:t>
      </w:r>
      <w:proofErr w:type="spellStart"/>
      <w:r w:rsidRPr="00B71E50">
        <w:rPr>
          <w:lang w:val="bg-BG"/>
        </w:rPr>
        <w:t>They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are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numbered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by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indicating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the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section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number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and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sequence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of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the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formula</w:t>
      </w:r>
      <w:proofErr w:type="spellEnd"/>
      <w:r w:rsidRPr="00B71E50">
        <w:rPr>
          <w:lang w:val="bg-BG"/>
        </w:rPr>
        <w:t xml:space="preserve">. </w:t>
      </w:r>
      <w:proofErr w:type="spellStart"/>
      <w:r w:rsidRPr="00B71E50">
        <w:rPr>
          <w:lang w:val="bg-BG"/>
        </w:rPr>
        <w:t>Before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and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after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the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formula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there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is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an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empty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line</w:t>
      </w:r>
      <w:proofErr w:type="spellEnd"/>
      <w:r w:rsidRPr="00B71E50">
        <w:rPr>
          <w:lang w:val="bg-BG"/>
        </w:rPr>
        <w:t>.</w:t>
      </w: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  <w:r w:rsidRPr="00D82BEB">
        <w:rPr>
          <w:szCs w:val="24"/>
        </w:rPr>
        <w:t>(2.1)</w:t>
      </w:r>
      <w:r w:rsidRPr="00D82BEB">
        <w:rPr>
          <w:szCs w:val="24"/>
        </w:rPr>
        <w:tab/>
      </w:r>
      <m:oMath>
        <m:r>
          <w:rPr>
            <w:rFonts w:ascii="Cambria Math" w:hAnsi="Cambria Math"/>
            <w:szCs w:val="24"/>
          </w:rPr>
          <m:t xml:space="preserve">NPV= -K+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t=1</m:t>
            </m:r>
          </m:sub>
          <m:sup>
            <m:r>
              <w:rPr>
                <w:rFonts w:ascii="Cambria Math" w:hAnsi="Cambria Math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en-US"/>
                  </w:rPr>
                  <m:t>NCF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=0</m:t>
            </m:r>
          </m:e>
        </m:nary>
      </m:oMath>
      <w:r w:rsidRPr="00D82BEB">
        <w:rPr>
          <w:szCs w:val="24"/>
        </w:rPr>
        <w:t>,</w:t>
      </w: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</w:p>
    <w:p w:rsidR="00AD3E9D" w:rsidRPr="00D82BEB" w:rsidRDefault="00B71E50" w:rsidP="00AD3E9D">
      <w:pPr>
        <w:jc w:val="both"/>
        <w:rPr>
          <w:lang w:val="bg-BG"/>
        </w:rPr>
      </w:pPr>
      <w:proofErr w:type="spellStart"/>
      <w:r w:rsidRPr="00B71E50">
        <w:rPr>
          <w:lang w:val="bg-BG"/>
        </w:rPr>
        <w:t>For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better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formulas</w:t>
      </w:r>
      <w:proofErr w:type="spellEnd"/>
      <w:r w:rsidRPr="00B71E50">
        <w:rPr>
          <w:lang w:val="bg-BG"/>
        </w:rPr>
        <w:t xml:space="preserve">, </w:t>
      </w:r>
      <w:proofErr w:type="spellStart"/>
      <w:r w:rsidRPr="00B71E50">
        <w:rPr>
          <w:lang w:val="bg-BG"/>
        </w:rPr>
        <w:t>use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the</w:t>
      </w:r>
      <w:proofErr w:type="spellEnd"/>
      <w:r w:rsidRPr="00B71E50">
        <w:rPr>
          <w:lang w:val="bg-BG"/>
        </w:rPr>
        <w:t xml:space="preserve"> Microsoft </w:t>
      </w:r>
      <w:proofErr w:type="spellStart"/>
      <w:r w:rsidRPr="00B71E50">
        <w:rPr>
          <w:lang w:val="bg-BG"/>
        </w:rPr>
        <w:t>Equation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built-in</w:t>
      </w:r>
      <w:proofErr w:type="spellEnd"/>
      <w:r w:rsidRPr="00B71E50">
        <w:rPr>
          <w:lang w:val="bg-BG"/>
        </w:rPr>
        <w:t xml:space="preserve"> Microsoft Word </w:t>
      </w:r>
      <w:proofErr w:type="spellStart"/>
      <w:r w:rsidRPr="00B71E50">
        <w:rPr>
          <w:lang w:val="bg-BG"/>
        </w:rPr>
        <w:t>equation</w:t>
      </w:r>
      <w:proofErr w:type="spellEnd"/>
      <w:r w:rsidRPr="00B71E50">
        <w:rPr>
          <w:lang w:val="bg-BG"/>
        </w:rPr>
        <w:t xml:space="preserve"> </w:t>
      </w:r>
      <w:proofErr w:type="spellStart"/>
      <w:r w:rsidRPr="00B71E50">
        <w:rPr>
          <w:lang w:val="bg-BG"/>
        </w:rPr>
        <w:t>editor</w:t>
      </w:r>
      <w:proofErr w:type="spellEnd"/>
      <w:r w:rsidRPr="00B71E50">
        <w:rPr>
          <w:lang w:val="bg-BG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ru-RU"/>
        </w:rPr>
        <w:t>2</w:t>
      </w:r>
      <w:r w:rsidRPr="00D82BEB">
        <w:rPr>
          <w:rFonts w:cs="Times New Roman"/>
          <w:szCs w:val="24"/>
          <w:lang w:val="bg-BG"/>
        </w:rPr>
        <w:t>.</w:t>
      </w:r>
      <w:r w:rsidRPr="00D82BEB">
        <w:rPr>
          <w:rFonts w:cs="Times New Roman"/>
          <w:szCs w:val="24"/>
          <w:lang w:val="ru-RU"/>
        </w:rPr>
        <w:t>3</w:t>
      </w:r>
      <w:r w:rsidRPr="00D82BEB">
        <w:rPr>
          <w:rFonts w:cs="Times New Roman"/>
          <w:szCs w:val="24"/>
          <w:lang w:val="bg-BG"/>
        </w:rPr>
        <w:t xml:space="preserve">. </w:t>
      </w:r>
      <w:proofErr w:type="spellStart"/>
      <w:r w:rsidR="00B71E50" w:rsidRPr="00B71E50">
        <w:rPr>
          <w:rFonts w:cs="Times New Roman"/>
          <w:szCs w:val="24"/>
          <w:lang w:val="bg-BG"/>
        </w:rPr>
        <w:t>Figures</w:t>
      </w:r>
      <w:proofErr w:type="spellEnd"/>
      <w:r w:rsidR="00B71E50" w:rsidRPr="00B71E50">
        <w:rPr>
          <w:rFonts w:cs="Times New Roman"/>
          <w:szCs w:val="24"/>
          <w:lang w:val="bg-BG"/>
        </w:rPr>
        <w:t xml:space="preserve"> </w:t>
      </w:r>
      <w:proofErr w:type="spellStart"/>
      <w:r w:rsidR="00B71E50" w:rsidRPr="00B71E50">
        <w:rPr>
          <w:rFonts w:cs="Times New Roman"/>
          <w:szCs w:val="24"/>
          <w:lang w:val="bg-BG"/>
        </w:rPr>
        <w:t>and</w:t>
      </w:r>
      <w:proofErr w:type="spellEnd"/>
      <w:r w:rsidR="00B71E50" w:rsidRPr="00B71E50">
        <w:rPr>
          <w:rFonts w:cs="Times New Roman"/>
          <w:szCs w:val="24"/>
          <w:lang w:val="bg-BG"/>
        </w:rPr>
        <w:t xml:space="preserve"> </w:t>
      </w:r>
      <w:proofErr w:type="spellStart"/>
      <w:r w:rsidR="00B71E50" w:rsidRPr="00B71E50">
        <w:rPr>
          <w:rFonts w:cs="Times New Roman"/>
          <w:szCs w:val="24"/>
          <w:lang w:val="bg-BG"/>
        </w:rPr>
        <w:t>tables</w:t>
      </w:r>
      <w:proofErr w:type="spellEnd"/>
    </w:p>
    <w:p w:rsidR="00AD3E9D" w:rsidRPr="00D82BEB" w:rsidRDefault="005836A4" w:rsidP="00AD3E9D">
      <w:pPr>
        <w:pStyle w:val="VSUMain"/>
        <w:rPr>
          <w:lang w:val="bg-BG"/>
        </w:rPr>
      </w:pPr>
      <w:proofErr w:type="spellStart"/>
      <w:r w:rsidRPr="005836A4">
        <w:rPr>
          <w:lang w:val="bg-BG"/>
        </w:rPr>
        <w:t>Figures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and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tables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are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separated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from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the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parent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text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in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one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empty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line</w:t>
      </w:r>
      <w:proofErr w:type="spellEnd"/>
      <w:r w:rsidRPr="005836A4">
        <w:rPr>
          <w:lang w:val="bg-BG"/>
        </w:rPr>
        <w:t xml:space="preserve">. </w:t>
      </w:r>
      <w:proofErr w:type="spellStart"/>
      <w:r w:rsidRPr="005836A4">
        <w:rPr>
          <w:lang w:val="bg-BG"/>
        </w:rPr>
        <w:t>They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should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be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included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as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close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as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possible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to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the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text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to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which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they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refer</w:t>
      </w:r>
      <w:proofErr w:type="spellEnd"/>
      <w:r w:rsidRPr="005836A4">
        <w:rPr>
          <w:lang w:val="bg-BG"/>
        </w:rPr>
        <w:t xml:space="preserve">. </w:t>
      </w:r>
      <w:proofErr w:type="spellStart"/>
      <w:r w:rsidRPr="005836A4">
        <w:rPr>
          <w:lang w:val="bg-BG"/>
        </w:rPr>
        <w:t>Figures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and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tables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should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be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numbered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and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titled</w:t>
      </w:r>
      <w:proofErr w:type="spellEnd"/>
      <w:r w:rsidRPr="005836A4">
        <w:rPr>
          <w:lang w:val="bg-BG"/>
        </w:rPr>
        <w:t xml:space="preserve">, </w:t>
      </w:r>
      <w:proofErr w:type="spellStart"/>
      <w:r w:rsidRPr="005836A4">
        <w:rPr>
          <w:lang w:val="bg-BG"/>
        </w:rPr>
        <w:t>with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the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objects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and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their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inscriptions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centered</w:t>
      </w:r>
      <w:proofErr w:type="spellEnd"/>
      <w:r w:rsidRPr="005836A4">
        <w:rPr>
          <w:lang w:val="bg-BG"/>
        </w:rPr>
        <w:t>.</w:t>
      </w:r>
      <w:r w:rsidR="00AD3E9D" w:rsidRPr="00D82BEB">
        <w:rPr>
          <w:lang w:val="bg-BG"/>
        </w:rPr>
        <w:t xml:space="preserve"> </w:t>
      </w:r>
    </w:p>
    <w:p w:rsidR="00AD3E9D" w:rsidRPr="00D82BEB" w:rsidRDefault="005836A4" w:rsidP="00AD3E9D">
      <w:pPr>
        <w:pStyle w:val="VSUMain"/>
        <w:rPr>
          <w:lang w:val="bg-BG"/>
        </w:rPr>
      </w:pPr>
      <w:proofErr w:type="spellStart"/>
      <w:r w:rsidRPr="005836A4">
        <w:rPr>
          <w:lang w:val="bg-BG"/>
        </w:rPr>
        <w:t>The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headings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of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the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figures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are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placed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below</w:t>
      </w:r>
      <w:proofErr w:type="spellEnd"/>
      <w:r w:rsidRPr="005836A4">
        <w:rPr>
          <w:lang w:val="bg-BG"/>
        </w:rPr>
        <w:t xml:space="preserve"> </w:t>
      </w:r>
      <w:proofErr w:type="spellStart"/>
      <w:r w:rsidRPr="005836A4">
        <w:rPr>
          <w:lang w:val="bg-BG"/>
        </w:rPr>
        <w:t>them</w:t>
      </w:r>
      <w:proofErr w:type="spellEnd"/>
      <w:r w:rsidRPr="005836A4">
        <w:rPr>
          <w:lang w:val="bg-BG"/>
        </w:rPr>
        <w:t>: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044A04" w:rsidRDefault="004D37EB" w:rsidP="00044A04">
      <w:pPr>
        <w:pStyle w:val="VSUMain"/>
        <w:tabs>
          <w:tab w:val="left" w:pos="3744"/>
          <w:tab w:val="left" w:pos="6297"/>
        </w:tabs>
        <w:ind w:left="108" w:firstLine="0"/>
        <w:jc w:val="center"/>
        <w:rPr>
          <w:lang w:val="en-US"/>
        </w:rPr>
      </w:pPr>
      <w:r>
        <w:rPr>
          <w:noProof/>
          <w:lang w:val="bg-BG" w:eastAsia="bg-BG"/>
        </w:rPr>
        <w:drawing>
          <wp:inline distT="0" distB="0" distL="0" distR="0" wp14:anchorId="40902BBC" wp14:editId="75EA9C4B">
            <wp:extent cx="5210175" cy="162877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66116" w:rsidRDefault="00D66116" w:rsidP="00AD3E9D">
      <w:pPr>
        <w:pStyle w:val="VSUFig"/>
        <w:rPr>
          <w:rFonts w:cs="Times New Roman"/>
          <w:b/>
          <w:szCs w:val="24"/>
          <w:lang w:val="en-US"/>
        </w:rPr>
      </w:pPr>
    </w:p>
    <w:p w:rsidR="00AD3E9D" w:rsidRPr="00D82BEB" w:rsidRDefault="008F7137" w:rsidP="00AD3E9D">
      <w:pPr>
        <w:pStyle w:val="VSUFig"/>
        <w:rPr>
          <w:rFonts w:cs="Times New Roman"/>
          <w:szCs w:val="24"/>
          <w:lang w:val="bg-BG"/>
        </w:rPr>
      </w:pPr>
      <w:proofErr w:type="spellStart"/>
      <w:r w:rsidRPr="008F7137">
        <w:rPr>
          <w:rFonts w:cs="Times New Roman"/>
          <w:b/>
          <w:szCs w:val="24"/>
          <w:lang w:val="bg-BG"/>
        </w:rPr>
        <w:t>Fig</w:t>
      </w:r>
      <w:proofErr w:type="spellEnd"/>
      <w:r w:rsidRPr="008F7137">
        <w:rPr>
          <w:rFonts w:cs="Times New Roman"/>
          <w:b/>
          <w:szCs w:val="24"/>
          <w:lang w:val="bg-BG"/>
        </w:rPr>
        <w:t>. 1</w:t>
      </w:r>
      <w:r w:rsidR="00AD3E9D" w:rsidRPr="00D82BEB">
        <w:rPr>
          <w:rFonts w:cs="Times New Roman"/>
          <w:szCs w:val="24"/>
          <w:lang w:val="bg-BG"/>
        </w:rPr>
        <w:t xml:space="preserve">. </w:t>
      </w:r>
      <w:proofErr w:type="spellStart"/>
      <w:r w:rsidR="005836A4" w:rsidRPr="005836A4">
        <w:rPr>
          <w:rFonts w:cs="Times New Roman"/>
          <w:szCs w:val="24"/>
          <w:lang w:val="bg-BG"/>
        </w:rPr>
        <w:t>Title</w:t>
      </w:r>
      <w:proofErr w:type="spellEnd"/>
      <w:r w:rsidR="005836A4" w:rsidRPr="005836A4">
        <w:rPr>
          <w:rFonts w:cs="Times New Roman"/>
          <w:szCs w:val="24"/>
          <w:lang w:val="bg-BG"/>
        </w:rPr>
        <w:t xml:space="preserve"> </w:t>
      </w:r>
      <w:proofErr w:type="spellStart"/>
      <w:r w:rsidR="005836A4" w:rsidRPr="005836A4">
        <w:rPr>
          <w:rFonts w:cs="Times New Roman"/>
          <w:szCs w:val="24"/>
          <w:lang w:val="bg-BG"/>
        </w:rPr>
        <w:t>of</w:t>
      </w:r>
      <w:proofErr w:type="spellEnd"/>
      <w:r w:rsidR="005836A4" w:rsidRPr="005836A4">
        <w:rPr>
          <w:rFonts w:cs="Times New Roman"/>
          <w:szCs w:val="24"/>
          <w:lang w:val="bg-BG"/>
        </w:rPr>
        <w:t xml:space="preserve"> </w:t>
      </w:r>
      <w:proofErr w:type="spellStart"/>
      <w:r w:rsidR="005836A4" w:rsidRPr="005836A4">
        <w:rPr>
          <w:rFonts w:cs="Times New Roman"/>
          <w:szCs w:val="24"/>
          <w:lang w:val="bg-BG"/>
        </w:rPr>
        <w:t>the</w:t>
      </w:r>
      <w:proofErr w:type="spellEnd"/>
      <w:r w:rsidR="005836A4" w:rsidRPr="005836A4">
        <w:rPr>
          <w:rFonts w:cs="Times New Roman"/>
          <w:szCs w:val="24"/>
          <w:lang w:val="bg-BG"/>
        </w:rPr>
        <w:t xml:space="preserve"> </w:t>
      </w:r>
      <w:proofErr w:type="spellStart"/>
      <w:r w:rsidR="005836A4" w:rsidRPr="005836A4">
        <w:rPr>
          <w:rFonts w:cs="Times New Roman"/>
          <w:szCs w:val="24"/>
          <w:lang w:val="bg-BG"/>
        </w:rPr>
        <w:t>figure</w:t>
      </w:r>
      <w:proofErr w:type="spellEnd"/>
      <w:r w:rsidR="005836A4" w:rsidRPr="005836A4">
        <w:rPr>
          <w:rFonts w:cs="Times New Roman"/>
          <w:szCs w:val="24"/>
          <w:lang w:val="bg-BG"/>
        </w:rPr>
        <w:t>.</w:t>
      </w:r>
      <w:r w:rsidR="00AD3E9D" w:rsidRPr="00D82BEB">
        <w:rPr>
          <w:rFonts w:cs="Times New Roman"/>
          <w:szCs w:val="24"/>
          <w:lang w:val="bg-BG"/>
        </w:rPr>
        <w:t xml:space="preserve"> [1]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04300A" w:rsidP="00AD3E9D">
      <w:pPr>
        <w:pStyle w:val="VSUMain"/>
        <w:rPr>
          <w:lang w:val="bg-BG"/>
        </w:rPr>
      </w:pPr>
      <w:proofErr w:type="spellStart"/>
      <w:r w:rsidRPr="0004300A">
        <w:rPr>
          <w:lang w:val="bg-BG"/>
        </w:rPr>
        <w:t>The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table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headings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are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located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at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the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top</w:t>
      </w:r>
      <w:proofErr w:type="spellEnd"/>
      <w:r w:rsidRPr="0004300A">
        <w:rPr>
          <w:lang w:val="bg-BG"/>
        </w:rPr>
        <w:t xml:space="preserve">. </w:t>
      </w:r>
      <w:proofErr w:type="spellStart"/>
      <w:r w:rsidRPr="0004300A">
        <w:rPr>
          <w:lang w:val="bg-BG"/>
        </w:rPr>
        <w:t>The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text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should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be</w:t>
      </w:r>
      <w:proofErr w:type="spellEnd"/>
      <w:r w:rsidRPr="0004300A">
        <w:rPr>
          <w:lang w:val="bg-BG"/>
        </w:rPr>
        <w:t xml:space="preserve"> 10-12 </w:t>
      </w:r>
      <w:proofErr w:type="spellStart"/>
      <w:r w:rsidRPr="0004300A">
        <w:rPr>
          <w:lang w:val="bg-BG"/>
        </w:rPr>
        <w:t>pt</w:t>
      </w:r>
      <w:proofErr w:type="spellEnd"/>
      <w:r w:rsidRPr="0004300A">
        <w:rPr>
          <w:lang w:val="bg-BG"/>
        </w:rPr>
        <w:t xml:space="preserve">, </w:t>
      </w:r>
      <w:proofErr w:type="spellStart"/>
      <w:r w:rsidRPr="0004300A">
        <w:rPr>
          <w:lang w:val="bg-BG"/>
        </w:rPr>
        <w:t>Times</w:t>
      </w:r>
      <w:proofErr w:type="spellEnd"/>
      <w:r w:rsidRPr="0004300A">
        <w:rPr>
          <w:lang w:val="bg-BG"/>
        </w:rPr>
        <w:t xml:space="preserve"> New </w:t>
      </w:r>
      <w:proofErr w:type="spellStart"/>
      <w:r w:rsidRPr="0004300A">
        <w:rPr>
          <w:lang w:val="bg-BG"/>
        </w:rPr>
        <w:t>Roman</w:t>
      </w:r>
      <w:proofErr w:type="spellEnd"/>
      <w:r w:rsidRPr="0004300A">
        <w:rPr>
          <w:lang w:val="bg-BG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8F7137" w:rsidP="00AD3E9D">
      <w:pPr>
        <w:tabs>
          <w:tab w:val="left" w:pos="540"/>
        </w:tabs>
        <w:jc w:val="center"/>
        <w:rPr>
          <w:lang w:val="bg-BG"/>
        </w:rPr>
      </w:pPr>
      <w:proofErr w:type="spellStart"/>
      <w:r w:rsidRPr="008F7137">
        <w:rPr>
          <w:b/>
          <w:lang w:val="bg-BG"/>
        </w:rPr>
        <w:lastRenderedPageBreak/>
        <w:t>Table</w:t>
      </w:r>
      <w:proofErr w:type="spellEnd"/>
      <w:r w:rsidRPr="008F7137">
        <w:rPr>
          <w:b/>
          <w:lang w:val="bg-BG"/>
        </w:rPr>
        <w:t xml:space="preserve"> 1.</w:t>
      </w:r>
      <w:r w:rsidR="00AD3E9D" w:rsidRPr="00D82BEB">
        <w:rPr>
          <w:lang w:val="bg-BG"/>
        </w:rPr>
        <w:t xml:space="preserve"> </w:t>
      </w:r>
      <w:proofErr w:type="spellStart"/>
      <w:r w:rsidR="0004300A">
        <w:rPr>
          <w:lang w:val="bg-BG"/>
        </w:rPr>
        <w:t>Table</w:t>
      </w:r>
      <w:proofErr w:type="spellEnd"/>
      <w:r w:rsidR="0004300A">
        <w:rPr>
          <w:lang w:val="bg-BG"/>
        </w:rPr>
        <w:t xml:space="preserve"> </w:t>
      </w:r>
      <w:r w:rsidR="0004300A">
        <w:rPr>
          <w:lang w:val="en-US"/>
        </w:rPr>
        <w:t>t</w:t>
      </w:r>
      <w:proofErr w:type="spellStart"/>
      <w:r w:rsidR="0004300A" w:rsidRPr="0004300A">
        <w:rPr>
          <w:lang w:val="bg-BG"/>
        </w:rPr>
        <w:t>itle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320"/>
        <w:gridCol w:w="922"/>
        <w:gridCol w:w="973"/>
        <w:gridCol w:w="897"/>
        <w:gridCol w:w="1329"/>
      </w:tblGrid>
      <w:tr w:rsidR="00AD3E9D" w:rsidRPr="00D82BEB" w:rsidTr="00150A02">
        <w:tc>
          <w:tcPr>
            <w:tcW w:w="2510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</w:tbl>
    <w:p w:rsidR="00AD3E9D" w:rsidRPr="00D82BEB" w:rsidRDefault="0004300A" w:rsidP="00AD3E9D">
      <w:pPr>
        <w:jc w:val="both"/>
        <w:rPr>
          <w:lang w:val="bg-BG"/>
        </w:rPr>
      </w:pPr>
      <w:proofErr w:type="spellStart"/>
      <w:r>
        <w:rPr>
          <w:i/>
          <w:lang w:val="bg-BG"/>
        </w:rPr>
        <w:t>Note</w:t>
      </w:r>
      <w:proofErr w:type="spellEnd"/>
      <w:r w:rsidR="00AD3E9D" w:rsidRPr="00D82BEB">
        <w:rPr>
          <w:lang w:val="bg-BG"/>
        </w:rPr>
        <w:t>: …….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04300A" w:rsidP="00AD3E9D">
      <w:pPr>
        <w:pStyle w:val="VSUHeadings"/>
        <w:rPr>
          <w:rFonts w:cs="Times New Roman"/>
          <w:szCs w:val="24"/>
          <w:lang w:val="bg-BG"/>
        </w:rPr>
      </w:pPr>
      <w:proofErr w:type="spellStart"/>
      <w:r w:rsidRPr="0004300A">
        <w:rPr>
          <w:rFonts w:cs="Times New Roman"/>
          <w:szCs w:val="24"/>
          <w:lang w:val="bg-BG"/>
        </w:rPr>
        <w:t>Conclusion</w:t>
      </w:r>
      <w:proofErr w:type="spellEnd"/>
      <w:r w:rsidRPr="0004300A">
        <w:rPr>
          <w:rFonts w:cs="Times New Roman"/>
          <w:szCs w:val="24"/>
          <w:lang w:val="bg-BG"/>
        </w:rPr>
        <w:t xml:space="preserve"> (</w:t>
      </w:r>
      <w:proofErr w:type="spellStart"/>
      <w:r w:rsidRPr="0004300A">
        <w:rPr>
          <w:rFonts w:cs="Times New Roman"/>
          <w:szCs w:val="24"/>
          <w:lang w:val="bg-BG"/>
        </w:rPr>
        <w:t>Conclusions</w:t>
      </w:r>
      <w:proofErr w:type="spellEnd"/>
      <w:r w:rsidRPr="0004300A">
        <w:rPr>
          <w:rFonts w:cs="Times New Roman"/>
          <w:szCs w:val="24"/>
          <w:lang w:val="bg-BG"/>
        </w:rPr>
        <w:t>)</w:t>
      </w:r>
    </w:p>
    <w:p w:rsidR="00AD3E9D" w:rsidRPr="00D82BEB" w:rsidRDefault="0004300A" w:rsidP="00AD3E9D">
      <w:pPr>
        <w:pStyle w:val="VSUMain"/>
        <w:rPr>
          <w:lang w:val="bg-BG"/>
        </w:rPr>
      </w:pPr>
      <w:proofErr w:type="spellStart"/>
      <w:r w:rsidRPr="0004300A">
        <w:rPr>
          <w:lang w:val="bg-BG"/>
        </w:rPr>
        <w:t>Two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empty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lines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are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left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before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the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conclusion</w:t>
      </w:r>
      <w:proofErr w:type="spellEnd"/>
      <w:r w:rsidRPr="0004300A">
        <w:rPr>
          <w:lang w:val="bg-BG"/>
        </w:rPr>
        <w:t xml:space="preserve"> (s). </w:t>
      </w:r>
      <w:proofErr w:type="spellStart"/>
      <w:r w:rsidRPr="0004300A">
        <w:rPr>
          <w:lang w:val="bg-BG"/>
        </w:rPr>
        <w:t>Two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empty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lines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are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also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placed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before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the</w:t>
      </w:r>
      <w:proofErr w:type="spellEnd"/>
      <w:r w:rsidRPr="0004300A">
        <w:rPr>
          <w:lang w:val="bg-BG"/>
        </w:rPr>
        <w:t xml:space="preserve"> "</w:t>
      </w:r>
      <w:proofErr w:type="spellStart"/>
      <w:r w:rsidRPr="0004300A">
        <w:rPr>
          <w:lang w:val="bg-BG"/>
        </w:rPr>
        <w:t>Literature</w:t>
      </w:r>
      <w:proofErr w:type="spellEnd"/>
      <w:r w:rsidRPr="0004300A">
        <w:rPr>
          <w:lang w:val="bg-BG"/>
        </w:rPr>
        <w:t xml:space="preserve">" </w:t>
      </w:r>
      <w:proofErr w:type="spellStart"/>
      <w:r w:rsidRPr="0004300A">
        <w:rPr>
          <w:lang w:val="bg-BG"/>
        </w:rPr>
        <w:t>describing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in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detail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the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literary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or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internet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sources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used</w:t>
      </w:r>
      <w:proofErr w:type="spellEnd"/>
      <w:r w:rsidRPr="0004300A">
        <w:rPr>
          <w:lang w:val="bg-BG"/>
        </w:rPr>
        <w:t xml:space="preserve">, </w:t>
      </w:r>
      <w:proofErr w:type="spellStart"/>
      <w:r w:rsidRPr="0004300A">
        <w:rPr>
          <w:lang w:val="bg-BG"/>
        </w:rPr>
        <w:t>ranking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in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the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following</w:t>
      </w:r>
      <w:proofErr w:type="spellEnd"/>
      <w:r w:rsidRPr="0004300A">
        <w:rPr>
          <w:lang w:val="bg-BG"/>
        </w:rPr>
        <w:t xml:space="preserve"> </w:t>
      </w:r>
      <w:proofErr w:type="spellStart"/>
      <w:r w:rsidRPr="0004300A">
        <w:rPr>
          <w:lang w:val="bg-BG"/>
        </w:rPr>
        <w:t>order</w:t>
      </w:r>
      <w:proofErr w:type="spellEnd"/>
      <w:r w:rsidRPr="0004300A">
        <w:rPr>
          <w:lang w:val="bg-BG"/>
        </w:rPr>
        <w:t>: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1. </w:t>
      </w:r>
      <w:proofErr w:type="spellStart"/>
      <w:r w:rsidR="00B9737F">
        <w:rPr>
          <w:lang w:val="bg-BG"/>
        </w:rPr>
        <w:t>literary</w:t>
      </w:r>
      <w:proofErr w:type="spellEnd"/>
      <w:r w:rsidR="00B9737F">
        <w:rPr>
          <w:lang w:val="bg-BG"/>
        </w:rPr>
        <w:t xml:space="preserve"> </w:t>
      </w:r>
      <w:proofErr w:type="spellStart"/>
      <w:r w:rsidR="00B9737F">
        <w:rPr>
          <w:lang w:val="bg-BG"/>
        </w:rPr>
        <w:t>sources</w:t>
      </w:r>
      <w:proofErr w:type="spellEnd"/>
      <w:r w:rsidR="00B9737F">
        <w:rPr>
          <w:lang w:val="bg-BG"/>
        </w:rPr>
        <w:t xml:space="preserve"> </w:t>
      </w:r>
      <w:proofErr w:type="spellStart"/>
      <w:r w:rsidR="00B9737F">
        <w:rPr>
          <w:lang w:val="bg-BG"/>
        </w:rPr>
        <w:t>in</w:t>
      </w:r>
      <w:proofErr w:type="spellEnd"/>
      <w:r w:rsidR="00B9737F">
        <w:rPr>
          <w:lang w:val="bg-BG"/>
        </w:rPr>
        <w:t xml:space="preserve"> </w:t>
      </w:r>
      <w:proofErr w:type="spellStart"/>
      <w:r w:rsidR="00B9737F">
        <w:rPr>
          <w:lang w:val="bg-BG"/>
        </w:rPr>
        <w:t>the</w:t>
      </w:r>
      <w:proofErr w:type="spellEnd"/>
      <w:r w:rsidR="00B9737F">
        <w:rPr>
          <w:lang w:val="bg-BG"/>
        </w:rPr>
        <w:t xml:space="preserve"> </w:t>
      </w:r>
      <w:proofErr w:type="spellStart"/>
      <w:r w:rsidR="00B9737F">
        <w:rPr>
          <w:lang w:val="bg-BG"/>
        </w:rPr>
        <w:t>c</w:t>
      </w:r>
      <w:r w:rsidR="0004300A" w:rsidRPr="0004300A">
        <w:rPr>
          <w:lang w:val="bg-BG"/>
        </w:rPr>
        <w:t>yrillic</w:t>
      </w:r>
      <w:proofErr w:type="spellEnd"/>
      <w:r w:rsidR="0004300A" w:rsidRPr="0004300A">
        <w:rPr>
          <w:lang w:val="bg-BG"/>
        </w:rPr>
        <w:t xml:space="preserve"> </w:t>
      </w:r>
      <w:proofErr w:type="spellStart"/>
      <w:r w:rsidR="0004300A" w:rsidRPr="0004300A">
        <w:rPr>
          <w:lang w:val="bg-BG"/>
        </w:rPr>
        <w:t>alphabet</w:t>
      </w:r>
      <w:proofErr w:type="spellEnd"/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2. </w:t>
      </w:r>
      <w:proofErr w:type="spellStart"/>
      <w:r w:rsidR="00B9737F" w:rsidRPr="00B9737F">
        <w:rPr>
          <w:lang w:val="bg-BG"/>
        </w:rPr>
        <w:t>literary</w:t>
      </w:r>
      <w:proofErr w:type="spellEnd"/>
      <w:r w:rsidR="00B9737F" w:rsidRPr="00B9737F">
        <w:rPr>
          <w:lang w:val="bg-BG"/>
        </w:rPr>
        <w:t xml:space="preserve"> </w:t>
      </w:r>
      <w:proofErr w:type="spellStart"/>
      <w:r w:rsidR="00B9737F" w:rsidRPr="00B9737F">
        <w:rPr>
          <w:lang w:val="bg-BG"/>
        </w:rPr>
        <w:t>sources</w:t>
      </w:r>
      <w:proofErr w:type="spellEnd"/>
      <w:r w:rsidR="00B9737F" w:rsidRPr="00B9737F">
        <w:rPr>
          <w:lang w:val="bg-BG"/>
        </w:rPr>
        <w:t xml:space="preserve"> </w:t>
      </w:r>
      <w:proofErr w:type="spellStart"/>
      <w:r w:rsidR="00B9737F" w:rsidRPr="00B9737F">
        <w:rPr>
          <w:lang w:val="bg-BG"/>
        </w:rPr>
        <w:t>in</w:t>
      </w:r>
      <w:proofErr w:type="spellEnd"/>
      <w:r w:rsidR="00B9737F" w:rsidRPr="00B9737F">
        <w:rPr>
          <w:lang w:val="bg-BG"/>
        </w:rPr>
        <w:t xml:space="preserve"> </w:t>
      </w:r>
      <w:proofErr w:type="spellStart"/>
      <w:r w:rsidR="00B9737F" w:rsidRPr="00B9737F">
        <w:rPr>
          <w:lang w:val="bg-BG"/>
        </w:rPr>
        <w:t>Latin</w:t>
      </w:r>
      <w:proofErr w:type="spellEnd"/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3. </w:t>
      </w:r>
      <w:proofErr w:type="spellStart"/>
      <w:r w:rsidR="00B9737F" w:rsidRPr="00B9737F">
        <w:rPr>
          <w:lang w:val="bg-BG"/>
        </w:rPr>
        <w:t>normative</w:t>
      </w:r>
      <w:proofErr w:type="spellEnd"/>
      <w:r w:rsidR="00B9737F" w:rsidRPr="00B9737F">
        <w:rPr>
          <w:lang w:val="bg-BG"/>
        </w:rPr>
        <w:t xml:space="preserve"> </w:t>
      </w:r>
      <w:proofErr w:type="spellStart"/>
      <w:r w:rsidR="00B9737F" w:rsidRPr="00B9737F">
        <w:rPr>
          <w:lang w:val="bg-BG"/>
        </w:rPr>
        <w:t>documents</w:t>
      </w:r>
      <w:proofErr w:type="spellEnd"/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4. </w:t>
      </w:r>
      <w:proofErr w:type="spellStart"/>
      <w:r w:rsidR="00B9737F">
        <w:rPr>
          <w:lang w:val="bg-BG"/>
        </w:rPr>
        <w:t>i</w:t>
      </w:r>
      <w:r w:rsidR="00B9737F" w:rsidRPr="00B9737F">
        <w:rPr>
          <w:lang w:val="bg-BG"/>
        </w:rPr>
        <w:t>nternet</w:t>
      </w:r>
      <w:proofErr w:type="spellEnd"/>
      <w:r w:rsidR="00B9737F" w:rsidRPr="00B9737F">
        <w:rPr>
          <w:lang w:val="bg-BG"/>
        </w:rPr>
        <w:t xml:space="preserve"> </w:t>
      </w:r>
      <w:proofErr w:type="spellStart"/>
      <w:r w:rsidR="00B9737F" w:rsidRPr="00B9737F">
        <w:rPr>
          <w:lang w:val="bg-BG"/>
        </w:rPr>
        <w:t>sources</w:t>
      </w:r>
      <w:proofErr w:type="spellEnd"/>
      <w:r w:rsidR="00B9737F" w:rsidRPr="00B9737F">
        <w:rPr>
          <w:lang w:val="bg-BG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Main"/>
        <w:rPr>
          <w:lang w:val="bg-BG"/>
        </w:rPr>
      </w:pPr>
    </w:p>
    <w:p w:rsidR="00F36664" w:rsidRDefault="00B9737F" w:rsidP="00F36664">
      <w:pPr>
        <w:pStyle w:val="VSUHeadings"/>
        <w:rPr>
          <w:rFonts w:cs="Times New Roman"/>
          <w:szCs w:val="24"/>
          <w:lang w:val="bg-BG"/>
        </w:rPr>
      </w:pPr>
      <w:r w:rsidRPr="00B9737F">
        <w:rPr>
          <w:rFonts w:cs="Times New Roman"/>
          <w:szCs w:val="24"/>
          <w:lang w:val="bg-BG"/>
        </w:rPr>
        <w:t>LITERATURE</w:t>
      </w:r>
    </w:p>
    <w:p w:rsidR="00F36664" w:rsidRPr="00F36664" w:rsidRDefault="00F36664" w:rsidP="00F36664">
      <w:pPr>
        <w:pStyle w:val="VSUHeadings"/>
        <w:ind w:firstLine="0"/>
        <w:rPr>
          <w:rFonts w:cs="Times New Roman"/>
          <w:b w:val="0"/>
          <w:szCs w:val="24"/>
          <w:lang w:val="bg-BG"/>
        </w:rPr>
      </w:pPr>
      <w:r w:rsidRPr="00F36664">
        <w:rPr>
          <w:b w:val="0"/>
        </w:rPr>
        <w:t xml:space="preserve">1. </w:t>
      </w:r>
      <w:proofErr w:type="spellStart"/>
      <w:r w:rsidRPr="00F36664">
        <w:t>Nikolova</w:t>
      </w:r>
      <w:proofErr w:type="spellEnd"/>
      <w:r w:rsidRPr="00F36664">
        <w:t>, M.</w:t>
      </w:r>
      <w:r w:rsidRPr="00F36664">
        <w:rPr>
          <w:b w:val="0"/>
        </w:rPr>
        <w:t xml:space="preserve">, G. </w:t>
      </w:r>
      <w:proofErr w:type="spellStart"/>
      <w:r w:rsidRPr="00F36664">
        <w:rPr>
          <w:b w:val="0"/>
        </w:rPr>
        <w:t>Sirashki</w:t>
      </w:r>
      <w:proofErr w:type="spellEnd"/>
      <w:r w:rsidRPr="00F36664">
        <w:rPr>
          <w:b w:val="0"/>
        </w:rPr>
        <w:t>. Agricultural Ecology. AI "</w:t>
      </w:r>
      <w:proofErr w:type="spellStart"/>
      <w:r w:rsidRPr="00F36664">
        <w:rPr>
          <w:b w:val="0"/>
        </w:rPr>
        <w:t>Tsenov</w:t>
      </w:r>
      <w:proofErr w:type="spellEnd"/>
      <w:r w:rsidRPr="00F36664">
        <w:rPr>
          <w:b w:val="0"/>
        </w:rPr>
        <w:t xml:space="preserve">" - </w:t>
      </w:r>
      <w:proofErr w:type="spellStart"/>
      <w:r w:rsidRPr="00F36664">
        <w:rPr>
          <w:b w:val="0"/>
        </w:rPr>
        <w:t>Svishtov</w:t>
      </w:r>
      <w:proofErr w:type="spellEnd"/>
      <w:r w:rsidRPr="00F36664">
        <w:rPr>
          <w:b w:val="0"/>
        </w:rPr>
        <w:t>, 2010.</w:t>
      </w:r>
    </w:p>
    <w:p w:rsidR="00F36664" w:rsidRPr="00F36664" w:rsidRDefault="00F36664" w:rsidP="00F36664">
      <w:pPr>
        <w:pStyle w:val="VSURef"/>
        <w:numPr>
          <w:ilvl w:val="0"/>
          <w:numId w:val="0"/>
        </w:numPr>
        <w:tabs>
          <w:tab w:val="left" w:pos="284"/>
        </w:tabs>
      </w:pPr>
      <w:r w:rsidRPr="00F36664">
        <w:t xml:space="preserve">2. </w:t>
      </w:r>
      <w:proofErr w:type="spellStart"/>
      <w:r w:rsidRPr="00F36664">
        <w:rPr>
          <w:b/>
        </w:rPr>
        <w:t>Gardner</w:t>
      </w:r>
      <w:proofErr w:type="spellEnd"/>
      <w:r w:rsidRPr="00F36664">
        <w:rPr>
          <w:b/>
        </w:rPr>
        <w:t>, G.</w:t>
      </w:r>
      <w:r w:rsidRPr="00F36664">
        <w:t xml:space="preserve">, T. </w:t>
      </w:r>
      <w:proofErr w:type="spellStart"/>
      <w:r w:rsidRPr="00F36664">
        <w:t>Pru</w:t>
      </w:r>
      <w:proofErr w:type="spellEnd"/>
      <w:r w:rsidRPr="00F36664">
        <w:t xml:space="preserve">. </w:t>
      </w:r>
      <w:proofErr w:type="spellStart"/>
      <w:r w:rsidRPr="00F36664">
        <w:t>Loading</w:t>
      </w:r>
      <w:proofErr w:type="spellEnd"/>
      <w:r w:rsidRPr="00F36664">
        <w:t xml:space="preserve"> </w:t>
      </w:r>
      <w:proofErr w:type="spellStart"/>
      <w:r w:rsidRPr="00F36664">
        <w:t>sustainable</w:t>
      </w:r>
      <w:proofErr w:type="spellEnd"/>
      <w:r w:rsidRPr="00F36664">
        <w:t xml:space="preserve"> </w:t>
      </w:r>
      <w:proofErr w:type="spellStart"/>
      <w:r w:rsidRPr="00F36664">
        <w:t>economy</w:t>
      </w:r>
      <w:proofErr w:type="spellEnd"/>
      <w:r w:rsidRPr="00F36664">
        <w:t xml:space="preserve">. </w:t>
      </w:r>
      <w:proofErr w:type="spellStart"/>
      <w:r w:rsidRPr="00F36664">
        <w:t>The</w:t>
      </w:r>
      <w:proofErr w:type="spellEnd"/>
      <w:r w:rsidRPr="00F36664">
        <w:t xml:space="preserve"> </w:t>
      </w:r>
      <w:proofErr w:type="spellStart"/>
      <w:r w:rsidRPr="00F36664">
        <w:t>state</w:t>
      </w:r>
      <w:proofErr w:type="spellEnd"/>
      <w:r w:rsidRPr="00F36664">
        <w:t xml:space="preserve"> </w:t>
      </w:r>
      <w:proofErr w:type="spellStart"/>
      <w:r w:rsidRPr="00F36664">
        <w:t>of</w:t>
      </w:r>
      <w:proofErr w:type="spellEnd"/>
      <w:r w:rsidRPr="00F36664">
        <w:t xml:space="preserve"> </w:t>
      </w:r>
      <w:proofErr w:type="spellStart"/>
      <w:r w:rsidRPr="00F36664">
        <w:t>the</w:t>
      </w:r>
      <w:proofErr w:type="spellEnd"/>
      <w:r w:rsidRPr="00F36664">
        <w:t xml:space="preserve"> </w:t>
      </w:r>
      <w:proofErr w:type="spellStart"/>
      <w:r w:rsidRPr="00F36664">
        <w:t>planet</w:t>
      </w:r>
      <w:proofErr w:type="spellEnd"/>
      <w:r w:rsidRPr="00F36664">
        <w:t xml:space="preserve">, </w:t>
      </w:r>
      <w:proofErr w:type="spellStart"/>
      <w:r w:rsidRPr="00F36664">
        <w:t>Worldwoods</w:t>
      </w:r>
      <w:proofErr w:type="spellEnd"/>
      <w:r w:rsidRPr="00F36664">
        <w:t>, 2008.</w:t>
      </w:r>
    </w:p>
    <w:p w:rsidR="00F36664" w:rsidRPr="00F36664" w:rsidRDefault="00F36664" w:rsidP="00F36664">
      <w:pPr>
        <w:pStyle w:val="VSURef"/>
        <w:numPr>
          <w:ilvl w:val="0"/>
          <w:numId w:val="0"/>
        </w:numPr>
        <w:tabs>
          <w:tab w:val="left" w:pos="284"/>
        </w:tabs>
      </w:pPr>
      <w:r w:rsidRPr="00F36664">
        <w:t xml:space="preserve">3. </w:t>
      </w:r>
      <w:proofErr w:type="spellStart"/>
      <w:r w:rsidRPr="00F36664">
        <w:rPr>
          <w:b/>
        </w:rPr>
        <w:t>Sukhdev</w:t>
      </w:r>
      <w:proofErr w:type="spellEnd"/>
      <w:r w:rsidRPr="00F36664">
        <w:rPr>
          <w:b/>
        </w:rPr>
        <w:t>, P.</w:t>
      </w:r>
      <w:r w:rsidRPr="00F36664">
        <w:t xml:space="preserve"> </w:t>
      </w:r>
      <w:proofErr w:type="spellStart"/>
      <w:r w:rsidRPr="00F36664">
        <w:t>The</w:t>
      </w:r>
      <w:proofErr w:type="spellEnd"/>
      <w:r w:rsidRPr="00F36664">
        <w:t xml:space="preserve"> </w:t>
      </w:r>
      <w:proofErr w:type="spellStart"/>
      <w:r w:rsidRPr="00F36664">
        <w:t>Economics</w:t>
      </w:r>
      <w:proofErr w:type="spellEnd"/>
      <w:r w:rsidRPr="00F36664">
        <w:t xml:space="preserve"> </w:t>
      </w:r>
      <w:proofErr w:type="spellStart"/>
      <w:r w:rsidRPr="00F36664">
        <w:t>of</w:t>
      </w:r>
      <w:proofErr w:type="spellEnd"/>
      <w:r w:rsidRPr="00F36664">
        <w:t xml:space="preserve"> </w:t>
      </w:r>
      <w:proofErr w:type="spellStart"/>
      <w:r w:rsidRPr="00F36664">
        <w:t>Ecosystems</w:t>
      </w:r>
      <w:proofErr w:type="spellEnd"/>
      <w:r w:rsidRPr="00F36664">
        <w:t xml:space="preserve"> </w:t>
      </w:r>
      <w:proofErr w:type="spellStart"/>
      <w:r w:rsidRPr="00F36664">
        <w:t>and</w:t>
      </w:r>
      <w:proofErr w:type="spellEnd"/>
      <w:r w:rsidRPr="00F36664">
        <w:t xml:space="preserve"> </w:t>
      </w:r>
      <w:proofErr w:type="spellStart"/>
      <w:r w:rsidRPr="00F36664">
        <w:t>Biodiversity</w:t>
      </w:r>
      <w:proofErr w:type="spellEnd"/>
      <w:r w:rsidRPr="00F36664">
        <w:t xml:space="preserve"> (TEEB), </w:t>
      </w:r>
      <w:proofErr w:type="spellStart"/>
      <w:r w:rsidRPr="00F36664">
        <w:t>Wessseling</w:t>
      </w:r>
      <w:proofErr w:type="spellEnd"/>
      <w:r w:rsidRPr="00F36664">
        <w:t xml:space="preserve">, </w:t>
      </w:r>
      <w:proofErr w:type="spellStart"/>
      <w:r w:rsidRPr="00F36664">
        <w:t>Germany</w:t>
      </w:r>
      <w:proofErr w:type="spellEnd"/>
      <w:r w:rsidRPr="00F36664">
        <w:t xml:space="preserve">, </w:t>
      </w:r>
      <w:proofErr w:type="spellStart"/>
      <w:r w:rsidRPr="00F36664">
        <w:t>European</w:t>
      </w:r>
      <w:proofErr w:type="spellEnd"/>
      <w:r w:rsidRPr="00F36664">
        <w:t xml:space="preserve"> </w:t>
      </w:r>
      <w:proofErr w:type="spellStart"/>
      <w:r w:rsidRPr="00F36664">
        <w:t>Communities</w:t>
      </w:r>
      <w:proofErr w:type="spellEnd"/>
      <w:r w:rsidRPr="00F36664">
        <w:t>, 2008</w:t>
      </w:r>
    </w:p>
    <w:p w:rsidR="00BF4426" w:rsidRPr="00F36664" w:rsidRDefault="00F36664" w:rsidP="00F36664">
      <w:pPr>
        <w:pStyle w:val="VSURef"/>
        <w:numPr>
          <w:ilvl w:val="0"/>
          <w:numId w:val="0"/>
        </w:numPr>
        <w:tabs>
          <w:tab w:val="left" w:pos="284"/>
        </w:tabs>
      </w:pPr>
      <w:r w:rsidRPr="00F36664">
        <w:t xml:space="preserve">4. </w:t>
      </w:r>
      <w:proofErr w:type="spellStart"/>
      <w:r w:rsidRPr="00F36664">
        <w:rPr>
          <w:b/>
        </w:rPr>
        <w:t>Kumar</w:t>
      </w:r>
      <w:proofErr w:type="spellEnd"/>
      <w:r w:rsidRPr="00F36664">
        <w:rPr>
          <w:b/>
        </w:rPr>
        <w:t>, P.</w:t>
      </w:r>
      <w:r w:rsidRPr="00F36664">
        <w:t xml:space="preserve"> </w:t>
      </w:r>
      <w:proofErr w:type="spellStart"/>
      <w:r w:rsidRPr="00F36664">
        <w:t>The</w:t>
      </w:r>
      <w:proofErr w:type="spellEnd"/>
      <w:r w:rsidRPr="00F36664">
        <w:t xml:space="preserve"> </w:t>
      </w:r>
      <w:proofErr w:type="spellStart"/>
      <w:r w:rsidRPr="00F36664">
        <w:t>Economics</w:t>
      </w:r>
      <w:proofErr w:type="spellEnd"/>
      <w:r w:rsidRPr="00F36664">
        <w:t xml:space="preserve"> </w:t>
      </w:r>
      <w:proofErr w:type="spellStart"/>
      <w:r w:rsidRPr="00F36664">
        <w:t>of</w:t>
      </w:r>
      <w:proofErr w:type="spellEnd"/>
      <w:r w:rsidRPr="00F36664">
        <w:t xml:space="preserve"> </w:t>
      </w:r>
      <w:proofErr w:type="spellStart"/>
      <w:r w:rsidRPr="00F36664">
        <w:t>Ecosystems</w:t>
      </w:r>
      <w:proofErr w:type="spellEnd"/>
      <w:r w:rsidRPr="00F36664">
        <w:t xml:space="preserve"> </w:t>
      </w:r>
      <w:proofErr w:type="spellStart"/>
      <w:r w:rsidRPr="00F36664">
        <w:t>and</w:t>
      </w:r>
      <w:proofErr w:type="spellEnd"/>
      <w:r w:rsidRPr="00F36664">
        <w:t xml:space="preserve"> </w:t>
      </w:r>
      <w:proofErr w:type="spellStart"/>
      <w:r w:rsidRPr="00F36664">
        <w:t>Biodiversity</w:t>
      </w:r>
      <w:proofErr w:type="spellEnd"/>
      <w:r w:rsidRPr="00F36664">
        <w:t xml:space="preserve"> - TEEB. </w:t>
      </w:r>
      <w:proofErr w:type="spellStart"/>
      <w:r w:rsidRPr="00F36664">
        <w:t>Ecological</w:t>
      </w:r>
      <w:proofErr w:type="spellEnd"/>
      <w:r w:rsidRPr="00F36664">
        <w:t xml:space="preserve"> </w:t>
      </w:r>
      <w:proofErr w:type="spellStart"/>
      <w:r w:rsidRPr="00F36664">
        <w:t>and</w:t>
      </w:r>
      <w:proofErr w:type="spellEnd"/>
      <w:r w:rsidRPr="00F36664">
        <w:t xml:space="preserve"> </w:t>
      </w:r>
      <w:proofErr w:type="spellStart"/>
      <w:r w:rsidRPr="00F36664">
        <w:t>Economics</w:t>
      </w:r>
      <w:proofErr w:type="spellEnd"/>
      <w:r w:rsidRPr="00F36664">
        <w:t xml:space="preserve"> </w:t>
      </w:r>
      <w:proofErr w:type="spellStart"/>
      <w:r w:rsidRPr="00F36664">
        <w:t>Foundations</w:t>
      </w:r>
      <w:proofErr w:type="spellEnd"/>
      <w:r w:rsidRPr="00F36664">
        <w:t xml:space="preserve">. </w:t>
      </w:r>
      <w:proofErr w:type="spellStart"/>
      <w:r w:rsidRPr="00F36664">
        <w:t>Earthscan</w:t>
      </w:r>
      <w:proofErr w:type="spellEnd"/>
      <w:r w:rsidRPr="00F36664">
        <w:t xml:space="preserve">, </w:t>
      </w:r>
      <w:proofErr w:type="spellStart"/>
      <w:r w:rsidRPr="00F36664">
        <w:t>London</w:t>
      </w:r>
      <w:proofErr w:type="spellEnd"/>
      <w:r w:rsidRPr="00F36664">
        <w:t xml:space="preserve"> </w:t>
      </w:r>
      <w:proofErr w:type="spellStart"/>
      <w:r w:rsidRPr="00F36664">
        <w:t>and</w:t>
      </w:r>
      <w:proofErr w:type="spellEnd"/>
      <w:r w:rsidRPr="00F36664">
        <w:t xml:space="preserve"> </w:t>
      </w:r>
      <w:proofErr w:type="spellStart"/>
      <w:r w:rsidRPr="00F36664">
        <w:t>Washington</w:t>
      </w:r>
      <w:proofErr w:type="spellEnd"/>
      <w:r w:rsidRPr="00F36664">
        <w:t>, 2010.</w:t>
      </w:r>
    </w:p>
    <w:sectPr w:rsidR="00BF4426" w:rsidRPr="00F36664" w:rsidSect="00494F5B">
      <w:pgSz w:w="12242" w:h="15842" w:code="1"/>
      <w:pgMar w:top="2880" w:right="3226" w:bottom="1440" w:left="1729" w:header="2449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EE" w:rsidRDefault="00961DEE" w:rsidP="00AD3E9D">
      <w:r>
        <w:separator/>
      </w:r>
    </w:p>
  </w:endnote>
  <w:endnote w:type="continuationSeparator" w:id="0">
    <w:p w:rsidR="00961DEE" w:rsidRDefault="00961DEE" w:rsidP="00AD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EE" w:rsidRDefault="00961DEE" w:rsidP="00AD3E9D">
      <w:r>
        <w:separator/>
      </w:r>
    </w:p>
  </w:footnote>
  <w:footnote w:type="continuationSeparator" w:id="0">
    <w:p w:rsidR="00961DEE" w:rsidRDefault="00961DEE" w:rsidP="00AD3E9D">
      <w:r>
        <w:continuationSeparator/>
      </w:r>
    </w:p>
  </w:footnote>
  <w:footnote w:id="1">
    <w:p w:rsidR="0026395A" w:rsidRPr="0026395A" w:rsidRDefault="0026395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33832">
        <w:t xml:space="preserve">On a new line, the data of the other authors (Times New Roman, 10 </w:t>
      </w:r>
      <w:proofErr w:type="spellStart"/>
      <w:r w:rsidRPr="00A33832">
        <w:t>pt</w:t>
      </w:r>
      <w:proofErr w:type="spellEnd"/>
      <w:r w:rsidRPr="00A33832">
        <w:t>) is given.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6B7"/>
    <w:multiLevelType w:val="hybridMultilevel"/>
    <w:tmpl w:val="25327A14"/>
    <w:lvl w:ilvl="0" w:tplc="E8B06F4A">
      <w:start w:val="1"/>
      <w:numFmt w:val="decimal"/>
      <w:pStyle w:val="VSURef"/>
      <w:lvlText w:val="[%1]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916F8"/>
    <w:multiLevelType w:val="hybridMultilevel"/>
    <w:tmpl w:val="4E34A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9D"/>
    <w:rsid w:val="0001308C"/>
    <w:rsid w:val="0004300A"/>
    <w:rsid w:val="00044A04"/>
    <w:rsid w:val="00063CE1"/>
    <w:rsid w:val="000802EC"/>
    <w:rsid w:val="000F7A44"/>
    <w:rsid w:val="00133146"/>
    <w:rsid w:val="001509B4"/>
    <w:rsid w:val="0026395A"/>
    <w:rsid w:val="00276362"/>
    <w:rsid w:val="00284C88"/>
    <w:rsid w:val="002C198F"/>
    <w:rsid w:val="004D37EB"/>
    <w:rsid w:val="004F5921"/>
    <w:rsid w:val="00574FE2"/>
    <w:rsid w:val="005825F8"/>
    <w:rsid w:val="005836A4"/>
    <w:rsid w:val="005F0786"/>
    <w:rsid w:val="006147D8"/>
    <w:rsid w:val="007F6FB5"/>
    <w:rsid w:val="008B147F"/>
    <w:rsid w:val="008C164A"/>
    <w:rsid w:val="008E3A52"/>
    <w:rsid w:val="008F7137"/>
    <w:rsid w:val="00942A6C"/>
    <w:rsid w:val="00961DEE"/>
    <w:rsid w:val="00A33832"/>
    <w:rsid w:val="00AD3E9D"/>
    <w:rsid w:val="00AD70A6"/>
    <w:rsid w:val="00B71E50"/>
    <w:rsid w:val="00B9737F"/>
    <w:rsid w:val="00BD1507"/>
    <w:rsid w:val="00BE2377"/>
    <w:rsid w:val="00BE26D3"/>
    <w:rsid w:val="00BF4426"/>
    <w:rsid w:val="00C97B87"/>
    <w:rsid w:val="00D66116"/>
    <w:rsid w:val="00DD24A6"/>
    <w:rsid w:val="00F36664"/>
    <w:rsid w:val="00FC484A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31EA"/>
  <w15:docId w15:val="{AE72A6A7-1EF0-4547-92CB-8ECBEB64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URef">
    <w:name w:val="VSU Ref"/>
    <w:basedOn w:val="ListParagraph"/>
    <w:rsid w:val="00AD3E9D"/>
    <w:pPr>
      <w:numPr>
        <w:numId w:val="1"/>
      </w:numPr>
      <w:tabs>
        <w:tab w:val="num" w:pos="360"/>
      </w:tabs>
      <w:ind w:left="426" w:firstLine="0"/>
      <w:contextualSpacing w:val="0"/>
    </w:pPr>
    <w:rPr>
      <w:lang w:val="bg-BG" w:eastAsia="bg-BG"/>
    </w:rPr>
  </w:style>
  <w:style w:type="paragraph" w:customStyle="1" w:styleId="VSUTitle">
    <w:name w:val="VSU Title"/>
    <w:basedOn w:val="Normal"/>
    <w:rsid w:val="00AD3E9D"/>
    <w:pPr>
      <w:ind w:left="567"/>
      <w:outlineLvl w:val="0"/>
    </w:pPr>
    <w:rPr>
      <w:rFonts w:cs="Arial"/>
      <w:b/>
      <w:bCs/>
      <w:caps/>
      <w:kern w:val="28"/>
      <w:szCs w:val="32"/>
      <w:lang w:val="en-US"/>
    </w:rPr>
  </w:style>
  <w:style w:type="paragraph" w:customStyle="1" w:styleId="VSUAuthors">
    <w:name w:val="VSU Authors"/>
    <w:basedOn w:val="Normal"/>
    <w:autoRedefine/>
    <w:rsid w:val="00AD3E9D"/>
    <w:pPr>
      <w:jc w:val="center"/>
    </w:pPr>
    <w:rPr>
      <w:b/>
      <w:szCs w:val="20"/>
      <w:lang w:val="en-US" w:eastAsia="de-DE"/>
    </w:rPr>
  </w:style>
  <w:style w:type="paragraph" w:customStyle="1" w:styleId="VSUAddresses">
    <w:name w:val="VSU Addresses"/>
    <w:basedOn w:val="Normal"/>
    <w:rsid w:val="00AD3E9D"/>
    <w:pPr>
      <w:autoSpaceDE w:val="0"/>
      <w:autoSpaceDN w:val="0"/>
      <w:adjustRightInd w:val="0"/>
    </w:pPr>
    <w:rPr>
      <w:sz w:val="20"/>
    </w:rPr>
  </w:style>
  <w:style w:type="paragraph" w:customStyle="1" w:styleId="VSUHeadings">
    <w:name w:val="VSU Headings"/>
    <w:basedOn w:val="Normal"/>
    <w:rsid w:val="00AD3E9D"/>
    <w:pPr>
      <w:ind w:firstLine="567"/>
    </w:pPr>
    <w:rPr>
      <w:rFonts w:cs="Courier New"/>
      <w:b/>
      <w:szCs w:val="20"/>
      <w:lang w:val="en-US"/>
    </w:rPr>
  </w:style>
  <w:style w:type="paragraph" w:customStyle="1" w:styleId="VSUMain">
    <w:name w:val="VSU Main"/>
    <w:basedOn w:val="Normal"/>
    <w:rsid w:val="00AD3E9D"/>
    <w:pPr>
      <w:ind w:firstLine="567"/>
      <w:jc w:val="both"/>
    </w:pPr>
  </w:style>
  <w:style w:type="paragraph" w:customStyle="1" w:styleId="VSUEqu">
    <w:name w:val="VSU Equ"/>
    <w:basedOn w:val="ListParagraph"/>
    <w:rsid w:val="00AD3E9D"/>
    <w:pPr>
      <w:ind w:left="0"/>
      <w:jc w:val="both"/>
    </w:pPr>
    <w:rPr>
      <w:szCs w:val="20"/>
      <w:lang w:val="bg-BG" w:eastAsia="bg-BG"/>
    </w:rPr>
  </w:style>
  <w:style w:type="paragraph" w:customStyle="1" w:styleId="VSUFig">
    <w:name w:val="VSU Fig"/>
    <w:basedOn w:val="Normal"/>
    <w:rsid w:val="00AD3E9D"/>
    <w:pPr>
      <w:jc w:val="center"/>
    </w:pPr>
    <w:rPr>
      <w:rFonts w:cs="Courier New"/>
      <w:szCs w:val="20"/>
    </w:rPr>
  </w:style>
  <w:style w:type="paragraph" w:customStyle="1" w:styleId="VSUInstitution">
    <w:name w:val="VSU Institution"/>
    <w:basedOn w:val="Normal"/>
    <w:qFormat/>
    <w:rsid w:val="00AD3E9D"/>
    <w:pPr>
      <w:ind w:left="567"/>
    </w:pPr>
    <w:rPr>
      <w:i/>
      <w:color w:val="000000"/>
      <w:lang w:val="en-US"/>
    </w:rPr>
  </w:style>
  <w:style w:type="character" w:styleId="FootnoteReference">
    <w:name w:val="footnote reference"/>
    <w:rsid w:val="00AD3E9D"/>
    <w:rPr>
      <w:vertAlign w:val="superscript"/>
    </w:rPr>
  </w:style>
  <w:style w:type="character" w:customStyle="1" w:styleId="hps">
    <w:name w:val="hps"/>
    <w:basedOn w:val="DefaultParagraphFont"/>
    <w:rsid w:val="00AD3E9D"/>
  </w:style>
  <w:style w:type="character" w:styleId="Hyperlink">
    <w:name w:val="Hyperlink"/>
    <w:basedOn w:val="DefaultParagraphFont"/>
    <w:uiPriority w:val="99"/>
    <w:rsid w:val="00AD3E9D"/>
    <w:rPr>
      <w:rFonts w:cs="Times New Roman"/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AD3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9D"/>
    <w:rPr>
      <w:rFonts w:ascii="Segoe UI" w:eastAsia="Times New Roman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8C164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D24A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83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svishtov.bg/bg/research/papers/iziskvaniya-za-bibliografsko-tsitirane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5F4702-45DC-46AB-97AD-F722D2E56B2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2FC8857-716B-4EB2-A51E-FA491D83D9F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BENEFITS OF BIOLOGICAL AGRICULTURE</a:t>
          </a:r>
        </a:p>
      </dgm:t>
    </dgm:pt>
    <dgm:pt modelId="{977D2A87-E2DA-41A5-A7CE-913921EF9448}" type="parTrans" cxnId="{DFC31526-9827-4077-B89A-2A6CE4361F2B}">
      <dgm:prSet/>
      <dgm:spPr/>
      <dgm:t>
        <a:bodyPr/>
        <a:lstStyle/>
        <a:p>
          <a:endParaRPr lang="en-US"/>
        </a:p>
      </dgm:t>
    </dgm:pt>
    <dgm:pt modelId="{B08E9200-0469-47D6-865E-AF807927FB7C}" type="sibTrans" cxnId="{DFC31526-9827-4077-B89A-2A6CE4361F2B}">
      <dgm:prSet/>
      <dgm:spPr/>
      <dgm:t>
        <a:bodyPr/>
        <a:lstStyle/>
        <a:p>
          <a:endParaRPr lang="en-US"/>
        </a:p>
      </dgm:t>
    </dgm:pt>
    <dgm:pt modelId="{2356E2CE-F0A6-41CD-A35C-92D388CBFA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ECONOMIC</a:t>
          </a:r>
        </a:p>
      </dgm:t>
    </dgm:pt>
    <dgm:pt modelId="{C8219FEE-33F5-4F79-9BD5-57E4FA6FFE85}" type="parTrans" cxnId="{D9A87A9F-88CA-4CB9-96B9-BC1501D7B53C}">
      <dgm:prSet/>
      <dgm:spPr/>
      <dgm:t>
        <a:bodyPr/>
        <a:lstStyle/>
        <a:p>
          <a:endParaRPr lang="en-US"/>
        </a:p>
      </dgm:t>
    </dgm:pt>
    <dgm:pt modelId="{2C224149-1C22-44CE-AB02-1432DF95752C}" type="sibTrans" cxnId="{D9A87A9F-88CA-4CB9-96B9-BC1501D7B53C}">
      <dgm:prSet/>
      <dgm:spPr/>
      <dgm:t>
        <a:bodyPr/>
        <a:lstStyle/>
        <a:p>
          <a:endParaRPr lang="en-US"/>
        </a:p>
      </dgm:t>
    </dgm:pt>
    <dgm:pt modelId="{971E9206-9102-479E-814C-C9BEFC82390D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ENVIRONMENTAL</a:t>
          </a:r>
        </a:p>
      </dgm:t>
    </dgm:pt>
    <dgm:pt modelId="{C1390A74-4A9D-4957-848A-4DDE1463678F}" type="parTrans" cxnId="{FFDB3D40-F74F-47F2-B5B1-F1C98BCCC387}">
      <dgm:prSet/>
      <dgm:spPr/>
      <dgm:t>
        <a:bodyPr/>
        <a:lstStyle/>
        <a:p>
          <a:endParaRPr lang="en-US"/>
        </a:p>
      </dgm:t>
    </dgm:pt>
    <dgm:pt modelId="{DCDC5BD5-55E7-4598-9948-89E574B5F769}" type="sibTrans" cxnId="{FFDB3D40-F74F-47F2-B5B1-F1C98BCCC387}">
      <dgm:prSet/>
      <dgm:spPr/>
      <dgm:t>
        <a:bodyPr/>
        <a:lstStyle/>
        <a:p>
          <a:endParaRPr lang="en-US"/>
        </a:p>
      </dgm:t>
    </dgm:pt>
    <dgm:pt modelId="{B0EC7A34-9E0B-4ABC-AD49-69CFD6BAD7FB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SOCIAL</a:t>
          </a:r>
          <a:endParaRPr lang="bg-BG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6C4F60-D5C7-46F3-B3AE-39202A96A7FE}" type="parTrans" cxnId="{7618927F-4C58-4C0B-A5D5-ED979AE48583}">
      <dgm:prSet/>
      <dgm:spPr/>
      <dgm:t>
        <a:bodyPr/>
        <a:lstStyle/>
        <a:p>
          <a:endParaRPr lang="en-US"/>
        </a:p>
      </dgm:t>
    </dgm:pt>
    <dgm:pt modelId="{1E0D905D-71F4-4BD8-92BE-0D82BE78A295}" type="sibTrans" cxnId="{7618927F-4C58-4C0B-A5D5-ED979AE48583}">
      <dgm:prSet/>
      <dgm:spPr/>
      <dgm:t>
        <a:bodyPr/>
        <a:lstStyle/>
        <a:p>
          <a:endParaRPr lang="en-US"/>
        </a:p>
      </dgm:t>
    </dgm:pt>
    <dgm:pt modelId="{D5F1104D-D4CB-49CC-9460-CD9FE520B3E4}" type="pres">
      <dgm:prSet presAssocID="{275F4702-45DC-46AB-97AD-F722D2E56B2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0603AF9-DF4B-4ABF-A0DB-7DC1DC031054}" type="pres">
      <dgm:prSet presAssocID="{82FC8857-716B-4EB2-A51E-FA491D83D9F4}" presName="hierRoot1" presStyleCnt="0">
        <dgm:presLayoutVars>
          <dgm:hierBranch val="init"/>
        </dgm:presLayoutVars>
      </dgm:prSet>
      <dgm:spPr/>
    </dgm:pt>
    <dgm:pt modelId="{D7B3BF5E-1804-4187-92F8-6A8E56F697CC}" type="pres">
      <dgm:prSet presAssocID="{82FC8857-716B-4EB2-A51E-FA491D83D9F4}" presName="rootComposite1" presStyleCnt="0"/>
      <dgm:spPr/>
    </dgm:pt>
    <dgm:pt modelId="{397B206E-6BD1-4248-AAEB-1180F9C50FAB}" type="pres">
      <dgm:prSet presAssocID="{82FC8857-716B-4EB2-A51E-FA491D83D9F4}" presName="rootText1" presStyleLbl="node0" presStyleIdx="0" presStyleCnt="1" custScaleX="1338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BE4964-A1BA-4D86-A638-3A3EFDD7E3C0}" type="pres">
      <dgm:prSet presAssocID="{82FC8857-716B-4EB2-A51E-FA491D83D9F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5D3D7B7-C5C9-44F8-BAB2-AAABDF494366}" type="pres">
      <dgm:prSet presAssocID="{82FC8857-716B-4EB2-A51E-FA491D83D9F4}" presName="hierChild2" presStyleCnt="0"/>
      <dgm:spPr/>
    </dgm:pt>
    <dgm:pt modelId="{E12B3DD4-A3F9-4EC7-A287-07033F438ADA}" type="pres">
      <dgm:prSet presAssocID="{C8219FEE-33F5-4F79-9BD5-57E4FA6FFE85}" presName="Name37" presStyleLbl="parChTrans1D2" presStyleIdx="0" presStyleCnt="3"/>
      <dgm:spPr/>
      <dgm:t>
        <a:bodyPr/>
        <a:lstStyle/>
        <a:p>
          <a:endParaRPr lang="en-US"/>
        </a:p>
      </dgm:t>
    </dgm:pt>
    <dgm:pt modelId="{30F11A52-DC18-42DE-919F-6827932536FE}" type="pres">
      <dgm:prSet presAssocID="{2356E2CE-F0A6-41CD-A35C-92D388CBFA83}" presName="hierRoot2" presStyleCnt="0">
        <dgm:presLayoutVars>
          <dgm:hierBranch val="init"/>
        </dgm:presLayoutVars>
      </dgm:prSet>
      <dgm:spPr/>
    </dgm:pt>
    <dgm:pt modelId="{A2CE7AFE-504A-496D-B297-14AEB4BC4061}" type="pres">
      <dgm:prSet presAssocID="{2356E2CE-F0A6-41CD-A35C-92D388CBFA83}" presName="rootComposite" presStyleCnt="0"/>
      <dgm:spPr/>
    </dgm:pt>
    <dgm:pt modelId="{C8531B10-2BA6-40C2-BC49-1E9DE87B73F9}" type="pres">
      <dgm:prSet presAssocID="{2356E2CE-F0A6-41CD-A35C-92D388CBFA8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95BFA3-B8F5-4D90-8A7B-BD65FD2780C0}" type="pres">
      <dgm:prSet presAssocID="{2356E2CE-F0A6-41CD-A35C-92D388CBFA83}" presName="rootConnector" presStyleLbl="node2" presStyleIdx="0" presStyleCnt="3"/>
      <dgm:spPr/>
      <dgm:t>
        <a:bodyPr/>
        <a:lstStyle/>
        <a:p>
          <a:endParaRPr lang="en-US"/>
        </a:p>
      </dgm:t>
    </dgm:pt>
    <dgm:pt modelId="{F0D709AB-BC94-42FA-A31A-A0B59ACA52FF}" type="pres">
      <dgm:prSet presAssocID="{2356E2CE-F0A6-41CD-A35C-92D388CBFA83}" presName="hierChild4" presStyleCnt="0"/>
      <dgm:spPr/>
    </dgm:pt>
    <dgm:pt modelId="{3FCEDA34-2D5A-44A2-93B5-7BD6D0AA56F8}" type="pres">
      <dgm:prSet presAssocID="{2356E2CE-F0A6-41CD-A35C-92D388CBFA83}" presName="hierChild5" presStyleCnt="0"/>
      <dgm:spPr/>
    </dgm:pt>
    <dgm:pt modelId="{D09A6AFA-DD35-4239-8EDD-CA58BF796458}" type="pres">
      <dgm:prSet presAssocID="{C1390A74-4A9D-4957-848A-4DDE1463678F}" presName="Name37" presStyleLbl="parChTrans1D2" presStyleIdx="1" presStyleCnt="3"/>
      <dgm:spPr/>
      <dgm:t>
        <a:bodyPr/>
        <a:lstStyle/>
        <a:p>
          <a:endParaRPr lang="en-US"/>
        </a:p>
      </dgm:t>
    </dgm:pt>
    <dgm:pt modelId="{AA97A222-11CE-4A97-BE01-9178C825120B}" type="pres">
      <dgm:prSet presAssocID="{971E9206-9102-479E-814C-C9BEFC82390D}" presName="hierRoot2" presStyleCnt="0">
        <dgm:presLayoutVars>
          <dgm:hierBranch val="init"/>
        </dgm:presLayoutVars>
      </dgm:prSet>
      <dgm:spPr/>
    </dgm:pt>
    <dgm:pt modelId="{AC446C60-55DB-4534-BDB6-DD595D275203}" type="pres">
      <dgm:prSet presAssocID="{971E9206-9102-479E-814C-C9BEFC82390D}" presName="rootComposite" presStyleCnt="0"/>
      <dgm:spPr/>
    </dgm:pt>
    <dgm:pt modelId="{7796879D-FA71-49D0-8A31-3D94313B6593}" type="pres">
      <dgm:prSet presAssocID="{971E9206-9102-479E-814C-C9BEFC82390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F241AB-3498-4AE9-8D6E-D4A19313E4A6}" type="pres">
      <dgm:prSet presAssocID="{971E9206-9102-479E-814C-C9BEFC82390D}" presName="rootConnector" presStyleLbl="node2" presStyleIdx="1" presStyleCnt="3"/>
      <dgm:spPr/>
      <dgm:t>
        <a:bodyPr/>
        <a:lstStyle/>
        <a:p>
          <a:endParaRPr lang="en-US"/>
        </a:p>
      </dgm:t>
    </dgm:pt>
    <dgm:pt modelId="{261B1F44-C50C-4967-9EF8-98DD7142E4B5}" type="pres">
      <dgm:prSet presAssocID="{971E9206-9102-479E-814C-C9BEFC82390D}" presName="hierChild4" presStyleCnt="0"/>
      <dgm:spPr/>
    </dgm:pt>
    <dgm:pt modelId="{7948D463-D01D-4002-8D09-CAD64995DEA3}" type="pres">
      <dgm:prSet presAssocID="{971E9206-9102-479E-814C-C9BEFC82390D}" presName="hierChild5" presStyleCnt="0"/>
      <dgm:spPr/>
    </dgm:pt>
    <dgm:pt modelId="{C375DF7C-4067-425B-B51F-6670D213DC4E}" type="pres">
      <dgm:prSet presAssocID="{BE6C4F60-D5C7-46F3-B3AE-39202A96A7FE}" presName="Name37" presStyleLbl="parChTrans1D2" presStyleIdx="2" presStyleCnt="3"/>
      <dgm:spPr/>
      <dgm:t>
        <a:bodyPr/>
        <a:lstStyle/>
        <a:p>
          <a:endParaRPr lang="en-US"/>
        </a:p>
      </dgm:t>
    </dgm:pt>
    <dgm:pt modelId="{602D49A9-AE65-417B-BE9A-F1FCCDAF82A9}" type="pres">
      <dgm:prSet presAssocID="{B0EC7A34-9E0B-4ABC-AD49-69CFD6BAD7FB}" presName="hierRoot2" presStyleCnt="0">
        <dgm:presLayoutVars>
          <dgm:hierBranch val="init"/>
        </dgm:presLayoutVars>
      </dgm:prSet>
      <dgm:spPr/>
    </dgm:pt>
    <dgm:pt modelId="{FB6EA333-18A2-4AAC-A458-28148694924C}" type="pres">
      <dgm:prSet presAssocID="{B0EC7A34-9E0B-4ABC-AD49-69CFD6BAD7FB}" presName="rootComposite" presStyleCnt="0"/>
      <dgm:spPr/>
    </dgm:pt>
    <dgm:pt modelId="{D6EDA43B-BB93-4136-85FF-117FB04FB1E9}" type="pres">
      <dgm:prSet presAssocID="{B0EC7A34-9E0B-4ABC-AD49-69CFD6BAD7F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949404-99BA-4DB2-819F-26B34C927329}" type="pres">
      <dgm:prSet presAssocID="{B0EC7A34-9E0B-4ABC-AD49-69CFD6BAD7FB}" presName="rootConnector" presStyleLbl="node2" presStyleIdx="2" presStyleCnt="3"/>
      <dgm:spPr/>
      <dgm:t>
        <a:bodyPr/>
        <a:lstStyle/>
        <a:p>
          <a:endParaRPr lang="en-US"/>
        </a:p>
      </dgm:t>
    </dgm:pt>
    <dgm:pt modelId="{7918BBDE-F477-4904-BB87-5201AE824AFD}" type="pres">
      <dgm:prSet presAssocID="{B0EC7A34-9E0B-4ABC-AD49-69CFD6BAD7FB}" presName="hierChild4" presStyleCnt="0"/>
      <dgm:spPr/>
    </dgm:pt>
    <dgm:pt modelId="{DEDA2E67-C3BA-48C1-9C23-D1D4FE81F53A}" type="pres">
      <dgm:prSet presAssocID="{B0EC7A34-9E0B-4ABC-AD49-69CFD6BAD7FB}" presName="hierChild5" presStyleCnt="0"/>
      <dgm:spPr/>
    </dgm:pt>
    <dgm:pt modelId="{7310266F-E222-4860-8ADB-50BD13DE8E62}" type="pres">
      <dgm:prSet presAssocID="{82FC8857-716B-4EB2-A51E-FA491D83D9F4}" presName="hierChild3" presStyleCnt="0"/>
      <dgm:spPr/>
    </dgm:pt>
  </dgm:ptLst>
  <dgm:cxnLst>
    <dgm:cxn modelId="{DA47EF03-8AF4-4A5D-9D78-B101E8A7BA46}" type="presOf" srcId="{275F4702-45DC-46AB-97AD-F722D2E56B20}" destId="{D5F1104D-D4CB-49CC-9460-CD9FE520B3E4}" srcOrd="0" destOrd="0" presId="urn:microsoft.com/office/officeart/2005/8/layout/orgChart1"/>
    <dgm:cxn modelId="{A6979EB6-55E7-44E4-A160-B423C8EF2ED4}" type="presOf" srcId="{82FC8857-716B-4EB2-A51E-FA491D83D9F4}" destId="{397B206E-6BD1-4248-AAEB-1180F9C50FAB}" srcOrd="0" destOrd="0" presId="urn:microsoft.com/office/officeart/2005/8/layout/orgChart1"/>
    <dgm:cxn modelId="{53B9637D-2C0C-455A-9C44-969B1C59AC42}" type="presOf" srcId="{2356E2CE-F0A6-41CD-A35C-92D388CBFA83}" destId="{C8531B10-2BA6-40C2-BC49-1E9DE87B73F9}" srcOrd="0" destOrd="0" presId="urn:microsoft.com/office/officeart/2005/8/layout/orgChart1"/>
    <dgm:cxn modelId="{56C856C1-86BD-4808-8301-83D69949C815}" type="presOf" srcId="{2356E2CE-F0A6-41CD-A35C-92D388CBFA83}" destId="{ED95BFA3-B8F5-4D90-8A7B-BD65FD2780C0}" srcOrd="1" destOrd="0" presId="urn:microsoft.com/office/officeart/2005/8/layout/orgChart1"/>
    <dgm:cxn modelId="{1F1FE3CA-DFE8-4C08-8844-20162B9149C0}" type="presOf" srcId="{C8219FEE-33F5-4F79-9BD5-57E4FA6FFE85}" destId="{E12B3DD4-A3F9-4EC7-A287-07033F438ADA}" srcOrd="0" destOrd="0" presId="urn:microsoft.com/office/officeart/2005/8/layout/orgChart1"/>
    <dgm:cxn modelId="{D9A87A9F-88CA-4CB9-96B9-BC1501D7B53C}" srcId="{82FC8857-716B-4EB2-A51E-FA491D83D9F4}" destId="{2356E2CE-F0A6-41CD-A35C-92D388CBFA83}" srcOrd="0" destOrd="0" parTransId="{C8219FEE-33F5-4F79-9BD5-57E4FA6FFE85}" sibTransId="{2C224149-1C22-44CE-AB02-1432DF95752C}"/>
    <dgm:cxn modelId="{41B35FB7-FF7D-4130-AF18-2656F417A2DB}" type="presOf" srcId="{B0EC7A34-9E0B-4ABC-AD49-69CFD6BAD7FB}" destId="{60949404-99BA-4DB2-819F-26B34C927329}" srcOrd="1" destOrd="0" presId="urn:microsoft.com/office/officeart/2005/8/layout/orgChart1"/>
    <dgm:cxn modelId="{7618927F-4C58-4C0B-A5D5-ED979AE48583}" srcId="{82FC8857-716B-4EB2-A51E-FA491D83D9F4}" destId="{B0EC7A34-9E0B-4ABC-AD49-69CFD6BAD7FB}" srcOrd="2" destOrd="0" parTransId="{BE6C4F60-D5C7-46F3-B3AE-39202A96A7FE}" sibTransId="{1E0D905D-71F4-4BD8-92BE-0D82BE78A295}"/>
    <dgm:cxn modelId="{F0181B89-B478-4D49-8F9C-DE9682F8081F}" type="presOf" srcId="{971E9206-9102-479E-814C-C9BEFC82390D}" destId="{E1F241AB-3498-4AE9-8D6E-D4A19313E4A6}" srcOrd="1" destOrd="0" presId="urn:microsoft.com/office/officeart/2005/8/layout/orgChart1"/>
    <dgm:cxn modelId="{ACE4719A-E378-428B-84E7-F1C8CBEF5711}" type="presOf" srcId="{C1390A74-4A9D-4957-848A-4DDE1463678F}" destId="{D09A6AFA-DD35-4239-8EDD-CA58BF796458}" srcOrd="0" destOrd="0" presId="urn:microsoft.com/office/officeart/2005/8/layout/orgChart1"/>
    <dgm:cxn modelId="{42703A5A-A8C0-41F3-8AE0-3690EF011E3E}" type="presOf" srcId="{B0EC7A34-9E0B-4ABC-AD49-69CFD6BAD7FB}" destId="{D6EDA43B-BB93-4136-85FF-117FB04FB1E9}" srcOrd="0" destOrd="0" presId="urn:microsoft.com/office/officeart/2005/8/layout/orgChart1"/>
    <dgm:cxn modelId="{DFC31526-9827-4077-B89A-2A6CE4361F2B}" srcId="{275F4702-45DC-46AB-97AD-F722D2E56B20}" destId="{82FC8857-716B-4EB2-A51E-FA491D83D9F4}" srcOrd="0" destOrd="0" parTransId="{977D2A87-E2DA-41A5-A7CE-913921EF9448}" sibTransId="{B08E9200-0469-47D6-865E-AF807927FB7C}"/>
    <dgm:cxn modelId="{FFDB3D40-F74F-47F2-B5B1-F1C98BCCC387}" srcId="{82FC8857-716B-4EB2-A51E-FA491D83D9F4}" destId="{971E9206-9102-479E-814C-C9BEFC82390D}" srcOrd="1" destOrd="0" parTransId="{C1390A74-4A9D-4957-848A-4DDE1463678F}" sibTransId="{DCDC5BD5-55E7-4598-9948-89E574B5F769}"/>
    <dgm:cxn modelId="{D118DA45-7DE0-46BD-A227-2C7F97828095}" type="presOf" srcId="{82FC8857-716B-4EB2-A51E-FA491D83D9F4}" destId="{83BE4964-A1BA-4D86-A638-3A3EFDD7E3C0}" srcOrd="1" destOrd="0" presId="urn:microsoft.com/office/officeart/2005/8/layout/orgChart1"/>
    <dgm:cxn modelId="{8A7316D1-6ACE-4FB6-B82D-B999478FF745}" type="presOf" srcId="{BE6C4F60-D5C7-46F3-B3AE-39202A96A7FE}" destId="{C375DF7C-4067-425B-B51F-6670D213DC4E}" srcOrd="0" destOrd="0" presId="urn:microsoft.com/office/officeart/2005/8/layout/orgChart1"/>
    <dgm:cxn modelId="{CD878244-CF58-4171-8EA5-CA16E7BD1579}" type="presOf" srcId="{971E9206-9102-479E-814C-C9BEFC82390D}" destId="{7796879D-FA71-49D0-8A31-3D94313B6593}" srcOrd="0" destOrd="0" presId="urn:microsoft.com/office/officeart/2005/8/layout/orgChart1"/>
    <dgm:cxn modelId="{D65BA0E9-B376-4440-B234-791EAF63E4DD}" type="presParOf" srcId="{D5F1104D-D4CB-49CC-9460-CD9FE520B3E4}" destId="{10603AF9-DF4B-4ABF-A0DB-7DC1DC031054}" srcOrd="0" destOrd="0" presId="urn:microsoft.com/office/officeart/2005/8/layout/orgChart1"/>
    <dgm:cxn modelId="{71D9A798-7E1C-412C-A650-B34EE2D4CC7A}" type="presParOf" srcId="{10603AF9-DF4B-4ABF-A0DB-7DC1DC031054}" destId="{D7B3BF5E-1804-4187-92F8-6A8E56F697CC}" srcOrd="0" destOrd="0" presId="urn:microsoft.com/office/officeart/2005/8/layout/orgChart1"/>
    <dgm:cxn modelId="{984D34A2-9458-47B2-9F5F-AA0B21CA549D}" type="presParOf" srcId="{D7B3BF5E-1804-4187-92F8-6A8E56F697CC}" destId="{397B206E-6BD1-4248-AAEB-1180F9C50FAB}" srcOrd="0" destOrd="0" presId="urn:microsoft.com/office/officeart/2005/8/layout/orgChart1"/>
    <dgm:cxn modelId="{C4D3A4F8-3B2A-4F46-8D49-39C24B9852DD}" type="presParOf" srcId="{D7B3BF5E-1804-4187-92F8-6A8E56F697CC}" destId="{83BE4964-A1BA-4D86-A638-3A3EFDD7E3C0}" srcOrd="1" destOrd="0" presId="urn:microsoft.com/office/officeart/2005/8/layout/orgChart1"/>
    <dgm:cxn modelId="{6115D398-90FD-4761-B806-58CBC5B1C6D0}" type="presParOf" srcId="{10603AF9-DF4B-4ABF-A0DB-7DC1DC031054}" destId="{75D3D7B7-C5C9-44F8-BAB2-AAABDF494366}" srcOrd="1" destOrd="0" presId="urn:microsoft.com/office/officeart/2005/8/layout/orgChart1"/>
    <dgm:cxn modelId="{F2FD7852-A5CF-4985-9740-F6EE8846532B}" type="presParOf" srcId="{75D3D7B7-C5C9-44F8-BAB2-AAABDF494366}" destId="{E12B3DD4-A3F9-4EC7-A287-07033F438ADA}" srcOrd="0" destOrd="0" presId="urn:microsoft.com/office/officeart/2005/8/layout/orgChart1"/>
    <dgm:cxn modelId="{469C60C2-7FF0-4AE0-B176-9A1377496EFD}" type="presParOf" srcId="{75D3D7B7-C5C9-44F8-BAB2-AAABDF494366}" destId="{30F11A52-DC18-42DE-919F-6827932536FE}" srcOrd="1" destOrd="0" presId="urn:microsoft.com/office/officeart/2005/8/layout/orgChart1"/>
    <dgm:cxn modelId="{F45353F5-99FF-4A73-8D7E-481973B06C9C}" type="presParOf" srcId="{30F11A52-DC18-42DE-919F-6827932536FE}" destId="{A2CE7AFE-504A-496D-B297-14AEB4BC4061}" srcOrd="0" destOrd="0" presId="urn:microsoft.com/office/officeart/2005/8/layout/orgChart1"/>
    <dgm:cxn modelId="{CF114343-D196-4ACD-8AB1-C4791EE70591}" type="presParOf" srcId="{A2CE7AFE-504A-496D-B297-14AEB4BC4061}" destId="{C8531B10-2BA6-40C2-BC49-1E9DE87B73F9}" srcOrd="0" destOrd="0" presId="urn:microsoft.com/office/officeart/2005/8/layout/orgChart1"/>
    <dgm:cxn modelId="{4AAC35F7-25C3-44B2-9A97-DA6405A820CF}" type="presParOf" srcId="{A2CE7AFE-504A-496D-B297-14AEB4BC4061}" destId="{ED95BFA3-B8F5-4D90-8A7B-BD65FD2780C0}" srcOrd="1" destOrd="0" presId="urn:microsoft.com/office/officeart/2005/8/layout/orgChart1"/>
    <dgm:cxn modelId="{DE177C5C-0436-44B4-81A3-070AE31143CB}" type="presParOf" srcId="{30F11A52-DC18-42DE-919F-6827932536FE}" destId="{F0D709AB-BC94-42FA-A31A-A0B59ACA52FF}" srcOrd="1" destOrd="0" presId="urn:microsoft.com/office/officeart/2005/8/layout/orgChart1"/>
    <dgm:cxn modelId="{238E8ECC-880A-492B-968D-AB1A6C7F4C74}" type="presParOf" srcId="{30F11A52-DC18-42DE-919F-6827932536FE}" destId="{3FCEDA34-2D5A-44A2-93B5-7BD6D0AA56F8}" srcOrd="2" destOrd="0" presId="urn:microsoft.com/office/officeart/2005/8/layout/orgChart1"/>
    <dgm:cxn modelId="{8F040911-2BE3-4133-B9ED-53963BA8BAFB}" type="presParOf" srcId="{75D3D7B7-C5C9-44F8-BAB2-AAABDF494366}" destId="{D09A6AFA-DD35-4239-8EDD-CA58BF796458}" srcOrd="2" destOrd="0" presId="urn:microsoft.com/office/officeart/2005/8/layout/orgChart1"/>
    <dgm:cxn modelId="{92B84029-F1DC-4E77-80C4-567C679254B8}" type="presParOf" srcId="{75D3D7B7-C5C9-44F8-BAB2-AAABDF494366}" destId="{AA97A222-11CE-4A97-BE01-9178C825120B}" srcOrd="3" destOrd="0" presId="urn:microsoft.com/office/officeart/2005/8/layout/orgChart1"/>
    <dgm:cxn modelId="{09D55C8C-63A5-4CA7-8DCA-EAA5C5282F21}" type="presParOf" srcId="{AA97A222-11CE-4A97-BE01-9178C825120B}" destId="{AC446C60-55DB-4534-BDB6-DD595D275203}" srcOrd="0" destOrd="0" presId="urn:microsoft.com/office/officeart/2005/8/layout/orgChart1"/>
    <dgm:cxn modelId="{F9F58936-CEAF-41F9-9008-94A94BCDFC22}" type="presParOf" srcId="{AC446C60-55DB-4534-BDB6-DD595D275203}" destId="{7796879D-FA71-49D0-8A31-3D94313B6593}" srcOrd="0" destOrd="0" presId="urn:microsoft.com/office/officeart/2005/8/layout/orgChart1"/>
    <dgm:cxn modelId="{C253F546-4358-4F9C-A335-8CFFB9434202}" type="presParOf" srcId="{AC446C60-55DB-4534-BDB6-DD595D275203}" destId="{E1F241AB-3498-4AE9-8D6E-D4A19313E4A6}" srcOrd="1" destOrd="0" presId="urn:microsoft.com/office/officeart/2005/8/layout/orgChart1"/>
    <dgm:cxn modelId="{A7F92A0B-BEE9-447D-8F82-01519F6644DC}" type="presParOf" srcId="{AA97A222-11CE-4A97-BE01-9178C825120B}" destId="{261B1F44-C50C-4967-9EF8-98DD7142E4B5}" srcOrd="1" destOrd="0" presId="urn:microsoft.com/office/officeart/2005/8/layout/orgChart1"/>
    <dgm:cxn modelId="{1B8A5F46-CBE9-41CA-8FD8-1682BC4789D8}" type="presParOf" srcId="{AA97A222-11CE-4A97-BE01-9178C825120B}" destId="{7948D463-D01D-4002-8D09-CAD64995DEA3}" srcOrd="2" destOrd="0" presId="urn:microsoft.com/office/officeart/2005/8/layout/orgChart1"/>
    <dgm:cxn modelId="{8F8CBD60-701E-4191-8AC3-54A040D88270}" type="presParOf" srcId="{75D3D7B7-C5C9-44F8-BAB2-AAABDF494366}" destId="{C375DF7C-4067-425B-B51F-6670D213DC4E}" srcOrd="4" destOrd="0" presId="urn:microsoft.com/office/officeart/2005/8/layout/orgChart1"/>
    <dgm:cxn modelId="{F5792AF2-530C-45CF-BF5C-FDCC48F4EF57}" type="presParOf" srcId="{75D3D7B7-C5C9-44F8-BAB2-AAABDF494366}" destId="{602D49A9-AE65-417B-BE9A-F1FCCDAF82A9}" srcOrd="5" destOrd="0" presId="urn:microsoft.com/office/officeart/2005/8/layout/orgChart1"/>
    <dgm:cxn modelId="{160B9B45-CBF7-4547-B5B6-6BA4045CB985}" type="presParOf" srcId="{602D49A9-AE65-417B-BE9A-F1FCCDAF82A9}" destId="{FB6EA333-18A2-4AAC-A458-28148694924C}" srcOrd="0" destOrd="0" presId="urn:microsoft.com/office/officeart/2005/8/layout/orgChart1"/>
    <dgm:cxn modelId="{0AA82E81-4A40-4040-AD08-FC93464F5148}" type="presParOf" srcId="{FB6EA333-18A2-4AAC-A458-28148694924C}" destId="{D6EDA43B-BB93-4136-85FF-117FB04FB1E9}" srcOrd="0" destOrd="0" presId="urn:microsoft.com/office/officeart/2005/8/layout/orgChart1"/>
    <dgm:cxn modelId="{BAC13D24-D25D-4E2A-99C2-4D01F8BFF9E4}" type="presParOf" srcId="{FB6EA333-18A2-4AAC-A458-28148694924C}" destId="{60949404-99BA-4DB2-819F-26B34C927329}" srcOrd="1" destOrd="0" presId="urn:microsoft.com/office/officeart/2005/8/layout/orgChart1"/>
    <dgm:cxn modelId="{C22A96B5-A33F-4374-9168-91BC3BDFF80A}" type="presParOf" srcId="{602D49A9-AE65-417B-BE9A-F1FCCDAF82A9}" destId="{7918BBDE-F477-4904-BB87-5201AE824AFD}" srcOrd="1" destOrd="0" presId="urn:microsoft.com/office/officeart/2005/8/layout/orgChart1"/>
    <dgm:cxn modelId="{4A9F7722-CCA8-4011-8AE1-DE0E42C44102}" type="presParOf" srcId="{602D49A9-AE65-417B-BE9A-F1FCCDAF82A9}" destId="{DEDA2E67-C3BA-48C1-9C23-D1D4FE81F53A}" srcOrd="2" destOrd="0" presId="urn:microsoft.com/office/officeart/2005/8/layout/orgChart1"/>
    <dgm:cxn modelId="{06F6A400-CEA0-40F2-8E1B-8D7F1664DE46}" type="presParOf" srcId="{10603AF9-DF4B-4ABF-A0DB-7DC1DC031054}" destId="{7310266F-E222-4860-8ADB-50BD13DE8E6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75DF7C-4067-425B-B51F-6670D213DC4E}">
      <dsp:nvSpPr>
        <dsp:cNvPr id="0" name=""/>
        <dsp:cNvSpPr/>
      </dsp:nvSpPr>
      <dsp:spPr>
        <a:xfrm>
          <a:off x="2605087" y="673146"/>
          <a:ext cx="1627639" cy="282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241"/>
              </a:lnTo>
              <a:lnTo>
                <a:pt x="1627639" y="141241"/>
              </a:lnTo>
              <a:lnTo>
                <a:pt x="1627639" y="2824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A6AFA-DD35-4239-8EDD-CA58BF796458}">
      <dsp:nvSpPr>
        <dsp:cNvPr id="0" name=""/>
        <dsp:cNvSpPr/>
      </dsp:nvSpPr>
      <dsp:spPr>
        <a:xfrm>
          <a:off x="2559367" y="673146"/>
          <a:ext cx="91440" cy="2824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4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B3DD4-A3F9-4EC7-A287-07033F438ADA}">
      <dsp:nvSpPr>
        <dsp:cNvPr id="0" name=""/>
        <dsp:cNvSpPr/>
      </dsp:nvSpPr>
      <dsp:spPr>
        <a:xfrm>
          <a:off x="977448" y="673146"/>
          <a:ext cx="1627639" cy="282482"/>
        </a:xfrm>
        <a:custGeom>
          <a:avLst/>
          <a:gdLst/>
          <a:ahLst/>
          <a:cxnLst/>
          <a:rect l="0" t="0" r="0" b="0"/>
          <a:pathLst>
            <a:path>
              <a:moveTo>
                <a:pt x="1627639" y="0"/>
              </a:moveTo>
              <a:lnTo>
                <a:pt x="1627639" y="141241"/>
              </a:lnTo>
              <a:lnTo>
                <a:pt x="0" y="141241"/>
              </a:lnTo>
              <a:lnTo>
                <a:pt x="0" y="2824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B206E-6BD1-4248-AAEB-1180F9C50FAB}">
      <dsp:nvSpPr>
        <dsp:cNvPr id="0" name=""/>
        <dsp:cNvSpPr/>
      </dsp:nvSpPr>
      <dsp:spPr>
        <a:xfrm>
          <a:off x="1704976" y="567"/>
          <a:ext cx="1800222" cy="6725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BENEFITS OF BIOLOGICAL AGRICULTURE</a:t>
          </a:r>
        </a:p>
      </dsp:txBody>
      <dsp:txXfrm>
        <a:off x="1704976" y="567"/>
        <a:ext cx="1800222" cy="672578"/>
      </dsp:txXfrm>
    </dsp:sp>
    <dsp:sp modelId="{C8531B10-2BA6-40C2-BC49-1E9DE87B73F9}">
      <dsp:nvSpPr>
        <dsp:cNvPr id="0" name=""/>
        <dsp:cNvSpPr/>
      </dsp:nvSpPr>
      <dsp:spPr>
        <a:xfrm>
          <a:off x="304870" y="955628"/>
          <a:ext cx="1345156" cy="6725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ECONOMIC</a:t>
          </a:r>
        </a:p>
      </dsp:txBody>
      <dsp:txXfrm>
        <a:off x="304870" y="955628"/>
        <a:ext cx="1345156" cy="672578"/>
      </dsp:txXfrm>
    </dsp:sp>
    <dsp:sp modelId="{7796879D-FA71-49D0-8A31-3D94313B6593}">
      <dsp:nvSpPr>
        <dsp:cNvPr id="0" name=""/>
        <dsp:cNvSpPr/>
      </dsp:nvSpPr>
      <dsp:spPr>
        <a:xfrm>
          <a:off x="1932509" y="955628"/>
          <a:ext cx="1345156" cy="6725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ENVIRONMENTAL</a:t>
          </a:r>
        </a:p>
      </dsp:txBody>
      <dsp:txXfrm>
        <a:off x="1932509" y="955628"/>
        <a:ext cx="1345156" cy="672578"/>
      </dsp:txXfrm>
    </dsp:sp>
    <dsp:sp modelId="{D6EDA43B-BB93-4136-85FF-117FB04FB1E9}">
      <dsp:nvSpPr>
        <dsp:cNvPr id="0" name=""/>
        <dsp:cNvSpPr/>
      </dsp:nvSpPr>
      <dsp:spPr>
        <a:xfrm>
          <a:off x="3560148" y="955628"/>
          <a:ext cx="1345156" cy="6725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SOCIAL</a:t>
          </a:r>
          <a:endParaRPr lang="bg-BG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60148" y="955628"/>
        <a:ext cx="1345156" cy="672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3E94-EB61-49E7-8244-5B5CA942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И. Тонева</dc:creator>
  <cp:keywords/>
  <dc:description/>
  <cp:lastModifiedBy>ПЛАМЕН С ПЕТРОВ</cp:lastModifiedBy>
  <cp:revision>17</cp:revision>
  <cp:lastPrinted>2019-05-23T08:37:00Z</cp:lastPrinted>
  <dcterms:created xsi:type="dcterms:W3CDTF">2019-03-06T13:25:00Z</dcterms:created>
  <dcterms:modified xsi:type="dcterms:W3CDTF">2019-06-07T08:09:00Z</dcterms:modified>
</cp:coreProperties>
</file>